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FA70B" w14:textId="77777777" w:rsidR="00C72BF2" w:rsidRDefault="00C72BF2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84F2E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767246B0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0EC9DF" w14:textId="31775CA8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275A">
        <w:rPr>
          <w:rFonts w:ascii="Times New Roman" w:hAnsi="Times New Roman" w:cs="Times New Roman"/>
          <w:sz w:val="24"/>
          <w:szCs w:val="24"/>
        </w:rPr>
        <w:t>202</w:t>
      </w:r>
      <w:r w:rsidR="003E7A69">
        <w:rPr>
          <w:rFonts w:ascii="Times New Roman" w:hAnsi="Times New Roman" w:cs="Times New Roman"/>
          <w:sz w:val="24"/>
          <w:szCs w:val="24"/>
        </w:rPr>
        <w:t>4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3E7A69">
        <w:rPr>
          <w:rFonts w:ascii="Times New Roman" w:hAnsi="Times New Roman" w:cs="Times New Roman"/>
          <w:sz w:val="24"/>
          <w:szCs w:val="24"/>
        </w:rPr>
        <w:t>július</w:t>
      </w:r>
      <w:r w:rsidR="0060275A">
        <w:rPr>
          <w:rFonts w:ascii="Times New Roman" w:hAnsi="Times New Roman" w:cs="Times New Roman"/>
          <w:sz w:val="24"/>
          <w:szCs w:val="24"/>
        </w:rPr>
        <w:t xml:space="preserve"> </w:t>
      </w:r>
      <w:r w:rsidR="003E7A69">
        <w:rPr>
          <w:rFonts w:ascii="Times New Roman" w:hAnsi="Times New Roman" w:cs="Times New Roman"/>
          <w:sz w:val="24"/>
          <w:szCs w:val="24"/>
        </w:rPr>
        <w:t>29</w:t>
      </w:r>
      <w:r w:rsidR="0060275A">
        <w:rPr>
          <w:rFonts w:ascii="Times New Roman" w:hAnsi="Times New Roman" w:cs="Times New Roman"/>
          <w:sz w:val="24"/>
          <w:szCs w:val="24"/>
        </w:rPr>
        <w:t>-</w:t>
      </w:r>
      <w:r w:rsidR="003E7A69">
        <w:rPr>
          <w:rFonts w:ascii="Times New Roman" w:hAnsi="Times New Roman" w:cs="Times New Roman"/>
          <w:sz w:val="24"/>
          <w:szCs w:val="24"/>
        </w:rPr>
        <w:t>e</w:t>
      </w:r>
      <w:r w:rsidR="0060275A">
        <w:rPr>
          <w:rFonts w:ascii="Times New Roman" w:hAnsi="Times New Roman" w:cs="Times New Roman"/>
          <w:sz w:val="24"/>
          <w:szCs w:val="24"/>
        </w:rPr>
        <w:t>i</w:t>
      </w:r>
    </w:p>
    <w:p w14:paraId="67633445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0300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B30300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63D9271C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1E680568" w14:textId="77777777" w:rsidTr="000037FA">
        <w:tc>
          <w:tcPr>
            <w:tcW w:w="4527" w:type="dxa"/>
          </w:tcPr>
          <w:p w14:paraId="1CBE5A8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14:paraId="4DA3C276" w14:textId="2B9F30D6" w:rsidR="0034577B" w:rsidRPr="000037FA" w:rsidRDefault="000037FA" w:rsidP="00033C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2723094"/>
            <w:bookmarkStart w:id="1" w:name="_GoBack"/>
            <w:r w:rsidRPr="000037FA">
              <w:rPr>
                <w:rFonts w:ascii="Times New Roman" w:hAnsi="Times New Roman" w:cs="Times New Roman"/>
                <w:sz w:val="24"/>
                <w:szCs w:val="24"/>
              </w:rPr>
              <w:t>Mórágy község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7FA">
              <w:rPr>
                <w:rFonts w:ascii="Times New Roman" w:hAnsi="Times New Roman" w:cs="Times New Roman"/>
                <w:sz w:val="24"/>
                <w:szCs w:val="24"/>
              </w:rPr>
              <w:t>szabályozási tervében szereplő szabályozási vonalak felülvizsgálata</w:t>
            </w:r>
            <w:bookmarkEnd w:id="0"/>
            <w:bookmarkEnd w:id="1"/>
          </w:p>
        </w:tc>
      </w:tr>
      <w:tr w:rsidR="000037FA" w:rsidRPr="00994E7B" w14:paraId="5E3CF86F" w14:textId="77777777" w:rsidTr="000037FA">
        <w:tc>
          <w:tcPr>
            <w:tcW w:w="4527" w:type="dxa"/>
          </w:tcPr>
          <w:p w14:paraId="17A426C6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14:paraId="0F70320E" w14:textId="2C094794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0037FA" w:rsidRPr="00994E7B" w14:paraId="1922617C" w14:textId="77777777" w:rsidTr="000037FA">
        <w:tc>
          <w:tcPr>
            <w:tcW w:w="4527" w:type="dxa"/>
          </w:tcPr>
          <w:p w14:paraId="6413A0C0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14:paraId="600ACB34" w14:textId="391DCB0C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0037FA" w:rsidRPr="00994E7B" w14:paraId="45F2E02B" w14:textId="77777777" w:rsidTr="000037FA">
        <w:tc>
          <w:tcPr>
            <w:tcW w:w="4527" w:type="dxa"/>
          </w:tcPr>
          <w:p w14:paraId="5702927C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14:paraId="18BA80FB" w14:textId="43F3E35E" w:rsidR="000037FA" w:rsidRPr="00994E7B" w:rsidRDefault="004D77F5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77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23B6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D77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037FA" w:rsidRPr="004D77F5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0037FA" w:rsidRPr="00994E7B" w14:paraId="0B32CD0E" w14:textId="77777777" w:rsidTr="000037FA">
        <w:tc>
          <w:tcPr>
            <w:tcW w:w="4527" w:type="dxa"/>
          </w:tcPr>
          <w:p w14:paraId="118EBA4D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2B8DC5EF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8EF30DF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7FA" w:rsidRPr="00994E7B" w14:paraId="78F91921" w14:textId="77777777" w:rsidTr="000037FA">
        <w:tc>
          <w:tcPr>
            <w:tcW w:w="4527" w:type="dxa"/>
          </w:tcPr>
          <w:p w14:paraId="36F1573F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14:paraId="63ACD876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0037FA" w:rsidRPr="00994E7B" w14:paraId="7FF4C93C" w14:textId="77777777" w:rsidTr="000037FA">
        <w:tc>
          <w:tcPr>
            <w:tcW w:w="4527" w:type="dxa"/>
          </w:tcPr>
          <w:p w14:paraId="07460745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14:paraId="24919458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0037FA" w:rsidRPr="00994E7B" w14:paraId="232FBC39" w14:textId="77777777" w:rsidTr="000037FA">
        <w:tc>
          <w:tcPr>
            <w:tcW w:w="4527" w:type="dxa"/>
          </w:tcPr>
          <w:p w14:paraId="6CD8F7C2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14:paraId="5AA5BC25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5C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75CA9">
              <w:rPr>
                <w:rFonts w:ascii="Times New Roman" w:hAnsi="Times New Roman" w:cs="Times New Roman"/>
                <w:sz w:val="24"/>
                <w:szCs w:val="24"/>
              </w:rPr>
              <w:t>zárt 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lehet tárgyalni</w:t>
            </w:r>
          </w:p>
        </w:tc>
      </w:tr>
      <w:tr w:rsidR="000037FA" w:rsidRPr="00994E7B" w14:paraId="2879AFB0" w14:textId="77777777" w:rsidTr="000037FA">
        <w:tc>
          <w:tcPr>
            <w:tcW w:w="4527" w:type="dxa"/>
          </w:tcPr>
          <w:p w14:paraId="795495F1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14:paraId="3D094A71" w14:textId="77777777" w:rsidR="000037FA" w:rsidRPr="00994E7B" w:rsidRDefault="000037FA" w:rsidP="000037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5F55B63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655602" w14:textId="77777777" w:rsidR="000037FA" w:rsidRDefault="000037FA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0B0FBF09" w14:textId="53B4D53D"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5EBD0115" w14:textId="77777777" w:rsidR="000037FA" w:rsidRDefault="000037FA" w:rsidP="000037FA">
      <w:pPr>
        <w:spacing w:before="120" w:after="120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693A2458" w14:textId="7BA5A425" w:rsidR="000037FA" w:rsidRPr="000037FA" w:rsidRDefault="000037FA" w:rsidP="000037FA">
      <w:pPr>
        <w:spacing w:before="120" w:after="120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0037FA">
        <w:rPr>
          <w:rFonts w:ascii="Times New Roman" w:hAnsi="Times New Roman" w:cs="Times New Roman"/>
          <w:sz w:val="24"/>
          <w:szCs w:val="24"/>
        </w:rPr>
        <w:t xml:space="preserve">A Tolna Vármegyei Kormányhivatal a TOB/22/529-1/2024. számú megkeresésében </w:t>
      </w:r>
      <w:r>
        <w:rPr>
          <w:rFonts w:ascii="Times New Roman" w:hAnsi="Times New Roman" w:cs="Times New Roman"/>
          <w:sz w:val="24"/>
          <w:szCs w:val="24"/>
        </w:rPr>
        <w:t xml:space="preserve">figyelemfelhívással élt </w:t>
      </w:r>
      <w:r w:rsidRPr="000037FA">
        <w:rPr>
          <w:rFonts w:ascii="Times New Roman" w:hAnsi="Times New Roman" w:cs="Times New Roman"/>
          <w:sz w:val="24"/>
          <w:szCs w:val="24"/>
        </w:rPr>
        <w:t>arra</w:t>
      </w:r>
      <w:r>
        <w:rPr>
          <w:rFonts w:ascii="Times New Roman" w:hAnsi="Times New Roman" w:cs="Times New Roman"/>
          <w:sz w:val="24"/>
          <w:szCs w:val="24"/>
        </w:rPr>
        <w:t xml:space="preserve"> vonatkozóan</w:t>
      </w:r>
      <w:r w:rsidRPr="000037FA">
        <w:rPr>
          <w:rFonts w:ascii="Times New Roman" w:hAnsi="Times New Roman" w:cs="Times New Roman"/>
          <w:sz w:val="24"/>
          <w:szCs w:val="24"/>
        </w:rPr>
        <w:t xml:space="preserve">, hogy </w:t>
      </w:r>
      <w:r w:rsidRPr="000037FA">
        <w:rPr>
          <w:rFonts w:ascii="Times New Roman" w:hAnsi="Times New Roman" w:cs="Times New Roman"/>
          <w:i/>
          <w:sz w:val="24"/>
          <w:szCs w:val="24"/>
        </w:rPr>
        <w:t>az épített környezet alakításáról és védelméről</w:t>
      </w:r>
      <w:r w:rsidRPr="000037FA">
        <w:rPr>
          <w:rFonts w:ascii="Times New Roman" w:hAnsi="Times New Roman" w:cs="Times New Roman"/>
          <w:sz w:val="24"/>
          <w:szCs w:val="24"/>
        </w:rPr>
        <w:t xml:space="preserve"> szóló 1997. évi LXXVIII. törvény (a továbbiakban: </w:t>
      </w:r>
      <w:proofErr w:type="spellStart"/>
      <w:r w:rsidRPr="000037FA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0037FA">
        <w:rPr>
          <w:rFonts w:ascii="Times New Roman" w:hAnsi="Times New Roman" w:cs="Times New Roman"/>
          <w:sz w:val="24"/>
          <w:szCs w:val="24"/>
        </w:rPr>
        <w:t xml:space="preserve">.) 60.§ (15) bekezdése alapján az </w:t>
      </w:r>
      <w:proofErr w:type="spellStart"/>
      <w:r w:rsidRPr="000037FA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0037FA">
        <w:rPr>
          <w:rFonts w:ascii="Times New Roman" w:hAnsi="Times New Roman" w:cs="Times New Roman"/>
          <w:sz w:val="24"/>
          <w:szCs w:val="24"/>
        </w:rPr>
        <w:t>. 27. § (2) bekezdésében foglaltak szerint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37FA">
        <w:rPr>
          <w:rFonts w:ascii="Times New Roman" w:hAnsi="Times New Roman" w:cs="Times New Roman"/>
          <w:sz w:val="24"/>
          <w:szCs w:val="24"/>
        </w:rPr>
        <w:t xml:space="preserve">a 2021. július 1-jét megelőzően elrendelt szabályozási vonalak felülvizsgálatát az első 7 éves felülvizsgálati kötelezettséget megelőzően el kell végezni. </w:t>
      </w:r>
      <w:bookmarkStart w:id="2" w:name="pr125"/>
      <w:bookmarkEnd w:id="2"/>
    </w:p>
    <w:p w14:paraId="769141D8" w14:textId="70EA75F6" w:rsidR="000037FA" w:rsidRPr="000037FA" w:rsidRDefault="000037FA" w:rsidP="000037FA">
      <w:pPr>
        <w:spacing w:before="120" w:after="120"/>
        <w:ind w:right="-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>
        <w:rPr>
          <w:rFonts w:ascii="Times New Roman" w:hAnsi="Times New Roman" w:cs="Times New Roman"/>
          <w:sz w:val="24"/>
          <w:szCs w:val="24"/>
        </w:rPr>
        <w:t>Étv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60. § (16) bekezdése alapján az </w:t>
      </w:r>
      <w:proofErr w:type="spellStart"/>
      <w:r>
        <w:rPr>
          <w:rFonts w:ascii="Times New Roman" w:hAnsi="Times New Roman" w:cs="Times New Roman"/>
          <w:sz w:val="24"/>
          <w:szCs w:val="24"/>
        </w:rPr>
        <w:t>Étv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27. § (2) bekezdése szerinti szabályozási vonal </w:t>
      </w:r>
      <w:proofErr w:type="gramStart"/>
      <w:r>
        <w:rPr>
          <w:rFonts w:ascii="Times New Roman" w:hAnsi="Times New Roman" w:cs="Times New Roman"/>
          <w:sz w:val="24"/>
          <w:szCs w:val="24"/>
        </w:rPr>
        <w:t>érvényes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 annak felülvizsgálatát nem</w:t>
      </w:r>
      <w:r w:rsidRPr="000037FA">
        <w:rPr>
          <w:rFonts w:ascii="Times New Roman" w:hAnsi="Times New Roman" w:cs="Times New Roman"/>
          <w:sz w:val="24"/>
          <w:szCs w:val="24"/>
        </w:rPr>
        <w:t xml:space="preserve"> végezte el</w:t>
      </w:r>
      <w:r>
        <w:rPr>
          <w:rFonts w:ascii="Times New Roman" w:hAnsi="Times New Roman" w:cs="Times New Roman"/>
          <w:sz w:val="24"/>
          <w:szCs w:val="24"/>
        </w:rPr>
        <w:t xml:space="preserve"> az</w:t>
      </w:r>
      <w:r w:rsidRPr="000037F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de az</w:t>
      </w:r>
      <w:r w:rsidRPr="000037FA">
        <w:rPr>
          <w:rFonts w:ascii="Times New Roman" w:hAnsi="Times New Roman" w:cs="Times New Roman"/>
          <w:sz w:val="24"/>
          <w:szCs w:val="24"/>
        </w:rPr>
        <w:t xml:space="preserve"> önkormányzat határozattal igazol</w:t>
      </w:r>
      <w:r>
        <w:rPr>
          <w:rFonts w:ascii="Times New Roman" w:hAnsi="Times New Roman" w:cs="Times New Roman"/>
          <w:sz w:val="24"/>
          <w:szCs w:val="24"/>
        </w:rPr>
        <w:t>ja</w:t>
      </w:r>
      <w:r w:rsidRPr="000037FA">
        <w:rPr>
          <w:rFonts w:ascii="Times New Roman" w:hAnsi="Times New Roman" w:cs="Times New Roman"/>
          <w:sz w:val="24"/>
          <w:szCs w:val="24"/>
        </w:rPr>
        <w:t>, hogy a közérdekű elrendelési indok továbbra is fennáll és a helyi építési szabályzat ezzel összefüggő módosítását nem tartja szükségesnek.</w:t>
      </w:r>
    </w:p>
    <w:p w14:paraId="3D9801AA" w14:textId="09089172" w:rsidR="000037FA" w:rsidRPr="000037FA" w:rsidRDefault="002D6544" w:rsidP="000037FA">
      <w:pPr>
        <w:shd w:val="clear" w:color="auto" w:fill="FFFFFF"/>
        <w:ind w:right="-2"/>
        <w:jc w:val="both"/>
        <w:outlineLvl w:val="0"/>
        <w:rPr>
          <w:rFonts w:ascii="Times New Roman" w:hAnsi="Times New Roman" w:cs="Times New Roman"/>
          <w:spacing w:val="-5"/>
          <w:kern w:val="36"/>
          <w:sz w:val="24"/>
          <w:szCs w:val="24"/>
        </w:rPr>
      </w:pPr>
      <w:r w:rsidRPr="002D6544">
        <w:rPr>
          <w:rFonts w:ascii="Times New Roman" w:hAnsi="Times New Roman" w:cs="Times New Roman"/>
          <w:sz w:val="24"/>
          <w:szCs w:val="24"/>
        </w:rPr>
        <w:t xml:space="preserve">A jelenleg hatályos szabályozási terven szereplő szabályozási vonalak megtartása ma is indokolt, </w:t>
      </w:r>
      <w:r>
        <w:rPr>
          <w:rFonts w:ascii="Times New Roman" w:hAnsi="Times New Roman" w:cs="Times New Roman"/>
          <w:sz w:val="24"/>
          <w:szCs w:val="24"/>
        </w:rPr>
        <w:t>erre</w:t>
      </w:r>
      <w:r w:rsidR="000037FA">
        <w:rPr>
          <w:rFonts w:ascii="Times New Roman" w:hAnsi="Times New Roman" w:cs="Times New Roman"/>
          <w:spacing w:val="-5"/>
          <w:kern w:val="36"/>
          <w:sz w:val="24"/>
          <w:szCs w:val="24"/>
        </w:rPr>
        <w:t xml:space="preserve"> tekintettel kérem a Képviselő-testületet az alábbi határozati javaslat elfogadására</w:t>
      </w:r>
    </w:p>
    <w:p w14:paraId="0B84BCE3" w14:textId="77777777" w:rsidR="000037FA" w:rsidRPr="000037FA" w:rsidRDefault="000037FA" w:rsidP="000037FA">
      <w:pPr>
        <w:spacing w:before="120"/>
        <w:ind w:right="-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E4F1A0A" w14:textId="77777777" w:rsidR="000037FA" w:rsidRPr="000037FA" w:rsidRDefault="000037FA" w:rsidP="000037FA">
      <w:pPr>
        <w:spacing w:before="120"/>
        <w:ind w:right="56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37F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Határozati javaslat:</w:t>
      </w:r>
    </w:p>
    <w:p w14:paraId="3BA70012" w14:textId="0ED4EC9C" w:rsidR="000037FA" w:rsidRPr="000037FA" w:rsidRDefault="000037FA" w:rsidP="000037FA">
      <w:pPr>
        <w:spacing w:before="240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0037FA">
        <w:rPr>
          <w:rFonts w:ascii="Times New Roman" w:hAnsi="Times New Roman" w:cs="Times New Roman"/>
          <w:sz w:val="24"/>
          <w:szCs w:val="24"/>
        </w:rPr>
        <w:t xml:space="preserve"> </w:t>
      </w:r>
      <w:r w:rsidRPr="000037FA">
        <w:rPr>
          <w:rFonts w:ascii="Times New Roman" w:hAnsi="Times New Roman" w:cs="Times New Roman"/>
          <w:color w:val="000000"/>
          <w:sz w:val="24"/>
          <w:szCs w:val="24"/>
        </w:rPr>
        <w:t xml:space="preserve">Önkormányzatának Képviselő-testülete úgy </w:t>
      </w:r>
      <w:r>
        <w:rPr>
          <w:rFonts w:ascii="Times New Roman" w:hAnsi="Times New Roman" w:cs="Times New Roman"/>
          <w:color w:val="000000"/>
          <w:sz w:val="24"/>
          <w:szCs w:val="24"/>
        </w:rPr>
        <w:t>határozott</w:t>
      </w:r>
      <w:r w:rsidRPr="000037FA">
        <w:rPr>
          <w:rFonts w:ascii="Times New Roman" w:hAnsi="Times New Roman" w:cs="Times New Roman"/>
          <w:color w:val="000000"/>
          <w:sz w:val="24"/>
          <w:szCs w:val="24"/>
        </w:rPr>
        <w:t xml:space="preserve">, hogy </w:t>
      </w:r>
      <w:r w:rsidR="00FE0E2B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0037FA">
        <w:rPr>
          <w:rFonts w:ascii="Times New Roman" w:hAnsi="Times New Roman" w:cs="Times New Roman"/>
          <w:color w:val="000000"/>
          <w:sz w:val="24"/>
          <w:szCs w:val="24"/>
        </w:rPr>
        <w:t>Magyarország helyi önkormányzatairól szóló 2011. évi CLXXXIX. törvény 13.§ (1) bekezdés 1. pontjában</w:t>
      </w:r>
      <w:r w:rsidRPr="000037FA">
        <w:rPr>
          <w:rFonts w:ascii="Times New Roman" w:hAnsi="Times New Roman" w:cs="Times New Roman"/>
          <w:sz w:val="24"/>
          <w:szCs w:val="24"/>
        </w:rPr>
        <w:t xml:space="preserve">, valamint </w:t>
      </w:r>
      <w:r w:rsidRPr="000037FA">
        <w:rPr>
          <w:rFonts w:ascii="Times New Roman" w:hAnsi="Times New Roman" w:cs="Times New Roman"/>
          <w:i/>
          <w:sz w:val="24"/>
          <w:szCs w:val="24"/>
        </w:rPr>
        <w:t>az épített környezet alakításáról és védelméről</w:t>
      </w:r>
      <w:r w:rsidRPr="000037FA">
        <w:rPr>
          <w:rFonts w:ascii="Times New Roman" w:hAnsi="Times New Roman" w:cs="Times New Roman"/>
          <w:sz w:val="24"/>
          <w:szCs w:val="24"/>
        </w:rPr>
        <w:t xml:space="preserve"> szóló 1997. évi LXXVIII. törvény (a továbbiakban: </w:t>
      </w:r>
      <w:proofErr w:type="spellStart"/>
      <w:r w:rsidRPr="000037FA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0037FA">
        <w:rPr>
          <w:rFonts w:ascii="Times New Roman" w:hAnsi="Times New Roman" w:cs="Times New Roman"/>
          <w:sz w:val="24"/>
          <w:szCs w:val="24"/>
        </w:rPr>
        <w:t>.) 60.§ (16) bekezdésében foglaltakra figyelemmel, a településrendezési eszközökben szereplő szabályozási vonalak tekintetében a közérdekű elrendelés indoka továbbra is fennáll, ezért a helyi építési szabályzat ezzel összefüggő módosítását nem tartja szükségesnek.</w:t>
      </w:r>
    </w:p>
    <w:p w14:paraId="10BA97EC" w14:textId="76EECF5B" w:rsidR="000037FA" w:rsidRPr="000037FA" w:rsidRDefault="000037FA" w:rsidP="000037FA">
      <w:pPr>
        <w:spacing w:before="240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0037FA">
        <w:rPr>
          <w:rFonts w:ascii="Times New Roman" w:hAnsi="Times New Roman" w:cs="Times New Roman"/>
          <w:sz w:val="24"/>
          <w:szCs w:val="24"/>
        </w:rPr>
        <w:t xml:space="preserve">A szabályozási vonalak felülvizsgálatát érintő képviselő-testületi határozatot a Tolna Vármegyei Kormányhivatal Állami </w:t>
      </w:r>
      <w:proofErr w:type="spellStart"/>
      <w:r w:rsidRPr="000037FA">
        <w:rPr>
          <w:rFonts w:ascii="Times New Roman" w:hAnsi="Times New Roman" w:cs="Times New Roman"/>
          <w:sz w:val="24"/>
          <w:szCs w:val="24"/>
        </w:rPr>
        <w:t>Főépítészi</w:t>
      </w:r>
      <w:proofErr w:type="spellEnd"/>
      <w:r w:rsidRPr="000037FA">
        <w:rPr>
          <w:rFonts w:ascii="Times New Roman" w:hAnsi="Times New Roman" w:cs="Times New Roman"/>
          <w:sz w:val="24"/>
          <w:szCs w:val="24"/>
        </w:rPr>
        <w:t xml:space="preserve"> Iroda, Hajba Csaba állami </w:t>
      </w:r>
      <w:proofErr w:type="spellStart"/>
      <w:r w:rsidRPr="000037FA">
        <w:rPr>
          <w:rFonts w:ascii="Times New Roman" w:hAnsi="Times New Roman" w:cs="Times New Roman"/>
          <w:sz w:val="24"/>
          <w:szCs w:val="24"/>
        </w:rPr>
        <w:t>főépítész</w:t>
      </w:r>
      <w:proofErr w:type="spellEnd"/>
      <w:r w:rsidRPr="000037FA">
        <w:rPr>
          <w:rFonts w:ascii="Times New Roman" w:hAnsi="Times New Roman" w:cs="Times New Roman"/>
          <w:sz w:val="24"/>
          <w:szCs w:val="24"/>
        </w:rPr>
        <w:t xml:space="preserve"> részére meg kell küldeni.</w:t>
      </w:r>
    </w:p>
    <w:p w14:paraId="6162E2FE" w14:textId="1E072628" w:rsidR="000037FA" w:rsidRPr="000037FA" w:rsidRDefault="000037FA" w:rsidP="000037FA">
      <w:pPr>
        <w:spacing w:after="0" w:line="240" w:lineRule="auto"/>
        <w:ind w:right="5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7FA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 w:rsidR="00FE0E2B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="00FE0E2B">
        <w:rPr>
          <w:rFonts w:ascii="Times New Roman" w:hAnsi="Times New Roman" w:cs="Times New Roman"/>
          <w:bCs/>
          <w:sz w:val="24"/>
          <w:szCs w:val="24"/>
        </w:rPr>
        <w:t xml:space="preserve"> Henrik</w:t>
      </w:r>
      <w:r w:rsidRPr="000037FA">
        <w:rPr>
          <w:rFonts w:ascii="Times New Roman" w:hAnsi="Times New Roman" w:cs="Times New Roman"/>
          <w:bCs/>
          <w:sz w:val="24"/>
          <w:szCs w:val="24"/>
        </w:rPr>
        <w:t xml:space="preserve"> polgármester</w:t>
      </w:r>
    </w:p>
    <w:p w14:paraId="29AB1533" w14:textId="2760F724" w:rsidR="000037FA" w:rsidRPr="000037FA" w:rsidRDefault="000037FA" w:rsidP="000037FA">
      <w:pPr>
        <w:spacing w:after="0" w:line="240" w:lineRule="auto"/>
        <w:ind w:right="5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7FA">
        <w:rPr>
          <w:rFonts w:ascii="Times New Roman" w:hAnsi="Times New Roman" w:cs="Times New Roman"/>
          <w:bCs/>
          <w:sz w:val="24"/>
          <w:szCs w:val="24"/>
        </w:rPr>
        <w:t xml:space="preserve">Végrehajtásért felelős: </w:t>
      </w:r>
      <w:proofErr w:type="spellStart"/>
      <w:r w:rsidR="00FE0E2B">
        <w:rPr>
          <w:rFonts w:ascii="Times New Roman" w:hAnsi="Times New Roman" w:cs="Times New Roman"/>
          <w:bCs/>
          <w:sz w:val="24"/>
          <w:szCs w:val="24"/>
        </w:rPr>
        <w:t>Tenczlingerné</w:t>
      </w:r>
      <w:proofErr w:type="spellEnd"/>
      <w:r w:rsidR="00FE0E2B">
        <w:rPr>
          <w:rFonts w:ascii="Times New Roman" w:hAnsi="Times New Roman" w:cs="Times New Roman"/>
          <w:bCs/>
          <w:sz w:val="24"/>
          <w:szCs w:val="24"/>
        </w:rPr>
        <w:t xml:space="preserve"> Füle Mária jegyzői megbízott</w:t>
      </w:r>
    </w:p>
    <w:p w14:paraId="235900B9" w14:textId="1FAA450E" w:rsidR="000037FA" w:rsidRPr="000037FA" w:rsidRDefault="000037FA" w:rsidP="000037FA">
      <w:pPr>
        <w:spacing w:after="0" w:line="240" w:lineRule="auto"/>
        <w:ind w:right="5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7FA">
        <w:rPr>
          <w:rFonts w:ascii="Times New Roman" w:hAnsi="Times New Roman" w:cs="Times New Roman"/>
          <w:bCs/>
          <w:sz w:val="24"/>
          <w:szCs w:val="24"/>
        </w:rPr>
        <w:t xml:space="preserve">Határidő: </w:t>
      </w:r>
      <w:r w:rsidR="00FE0E2B">
        <w:rPr>
          <w:rFonts w:ascii="Times New Roman" w:hAnsi="Times New Roman" w:cs="Times New Roman"/>
          <w:bCs/>
          <w:sz w:val="24"/>
          <w:szCs w:val="24"/>
        </w:rPr>
        <w:t>azonnal</w:t>
      </w:r>
    </w:p>
    <w:p w14:paraId="6AAF71DC" w14:textId="77777777"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7AFEC8C" w14:textId="77777777" w:rsidR="00421CC8" w:rsidRPr="000469A6" w:rsidRDefault="00421CC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2CC973" w14:textId="6B9CAA5F" w:rsidR="00F52D34" w:rsidRDefault="00D60F18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, </w:t>
      </w:r>
      <w:r w:rsidR="006702FC">
        <w:rPr>
          <w:rFonts w:ascii="Times New Roman" w:hAnsi="Times New Roman" w:cs="Times New Roman"/>
          <w:sz w:val="24"/>
          <w:szCs w:val="24"/>
        </w:rPr>
        <w:t>202</w:t>
      </w:r>
      <w:r w:rsidR="001E6309">
        <w:rPr>
          <w:rFonts w:ascii="Times New Roman" w:hAnsi="Times New Roman" w:cs="Times New Roman"/>
          <w:sz w:val="24"/>
          <w:szCs w:val="24"/>
        </w:rPr>
        <w:t>4</w:t>
      </w:r>
      <w:r w:rsidR="006702FC">
        <w:rPr>
          <w:rFonts w:ascii="Times New Roman" w:hAnsi="Times New Roman" w:cs="Times New Roman"/>
          <w:sz w:val="24"/>
          <w:szCs w:val="24"/>
        </w:rPr>
        <w:t xml:space="preserve">. </w:t>
      </w:r>
      <w:r w:rsidR="001E6309">
        <w:rPr>
          <w:rFonts w:ascii="Times New Roman" w:hAnsi="Times New Roman" w:cs="Times New Roman"/>
          <w:sz w:val="24"/>
          <w:szCs w:val="24"/>
        </w:rPr>
        <w:t>július</w:t>
      </w:r>
      <w:r w:rsidR="00F52D34">
        <w:rPr>
          <w:rFonts w:ascii="Times New Roman" w:hAnsi="Times New Roman" w:cs="Times New Roman"/>
          <w:sz w:val="24"/>
          <w:szCs w:val="24"/>
        </w:rPr>
        <w:t xml:space="preserve"> </w:t>
      </w:r>
      <w:r w:rsidR="001E6309">
        <w:rPr>
          <w:rFonts w:ascii="Times New Roman" w:hAnsi="Times New Roman" w:cs="Times New Roman"/>
          <w:sz w:val="24"/>
          <w:szCs w:val="24"/>
        </w:rPr>
        <w:t>17</w:t>
      </w:r>
      <w:r w:rsidR="00F52D34">
        <w:rPr>
          <w:rFonts w:ascii="Times New Roman" w:hAnsi="Times New Roman" w:cs="Times New Roman"/>
          <w:sz w:val="24"/>
          <w:szCs w:val="24"/>
        </w:rPr>
        <w:t>.</w:t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</w:p>
    <w:p w14:paraId="631298B7" w14:textId="1B6F76C9" w:rsidR="00B41917" w:rsidRPr="000469A6" w:rsidRDefault="00CC2DFE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14:paraId="5B7986DC" w14:textId="75406E45" w:rsidR="00CC2DFE" w:rsidRPr="000469A6" w:rsidRDefault="00FE0E2B" w:rsidP="000469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14:paraId="603792B7" w14:textId="188DC648"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52D34">
        <w:rPr>
          <w:rFonts w:ascii="Times New Roman" w:hAnsi="Times New Roman" w:cs="Times New Roman"/>
          <w:sz w:val="24"/>
          <w:szCs w:val="24"/>
        </w:rPr>
        <w:t xml:space="preserve">  </w:t>
      </w:r>
      <w:r w:rsidR="00FE0E2B">
        <w:rPr>
          <w:rFonts w:ascii="Times New Roman" w:hAnsi="Times New Roman" w:cs="Times New Roman"/>
          <w:sz w:val="24"/>
          <w:szCs w:val="24"/>
        </w:rPr>
        <w:t>jegyzői megbízott</w:t>
      </w:r>
    </w:p>
    <w:sectPr w:rsidR="0088417A" w:rsidRPr="008E1516" w:rsidSect="00A8728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72935" w14:textId="77777777" w:rsidR="005318DE" w:rsidRDefault="005318DE" w:rsidP="00682CB0">
      <w:pPr>
        <w:spacing w:after="0" w:line="240" w:lineRule="auto"/>
      </w:pPr>
      <w:r>
        <w:separator/>
      </w:r>
    </w:p>
  </w:endnote>
  <w:endnote w:type="continuationSeparator" w:id="0">
    <w:p w14:paraId="3F0D064E" w14:textId="77777777" w:rsidR="005318DE" w:rsidRDefault="005318DE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8928C" w14:textId="77777777" w:rsidR="00A87281" w:rsidRDefault="00F406D9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DB8B016" wp14:editId="61482DCE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08D29251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757ABEED" w14:textId="77777777" w:rsidR="00A87281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00FB818A" w14:textId="77777777" w:rsidR="00A87281" w:rsidRPr="009F5A31" w:rsidRDefault="001227E8" w:rsidP="00A8728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BA52CED" w14:textId="77777777" w:rsidR="00A87281" w:rsidRPr="0086683D" w:rsidRDefault="00A8728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95A23" w14:textId="77777777" w:rsidR="005318DE" w:rsidRDefault="005318DE" w:rsidP="00682CB0">
      <w:pPr>
        <w:spacing w:after="0" w:line="240" w:lineRule="auto"/>
      </w:pPr>
      <w:r>
        <w:separator/>
      </w:r>
    </w:p>
  </w:footnote>
  <w:footnote w:type="continuationSeparator" w:id="0">
    <w:p w14:paraId="3DAD88A7" w14:textId="77777777" w:rsidR="005318DE" w:rsidRDefault="005318DE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995D2" w14:textId="77777777" w:rsidR="00A87281" w:rsidRDefault="001227E8" w:rsidP="00A87281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4B433102" wp14:editId="6BBBEE3E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57D5554E" w14:textId="77777777" w:rsidR="00A87281" w:rsidRPr="000408D9" w:rsidRDefault="001227E8" w:rsidP="00A87281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406D9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3AFBC88" wp14:editId="27E07890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0B44562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2E367E22" w14:textId="77777777" w:rsidR="00A87281" w:rsidRPr="00AE7134" w:rsidRDefault="00F406D9" w:rsidP="00A87281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7DE6E7" wp14:editId="1E102DC5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1234BE" w14:textId="77777777" w:rsidR="00A87281" w:rsidRDefault="00A87281" w:rsidP="00A8728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697DE6E7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291234BE" w14:textId="77777777" w:rsidR="00A87281" w:rsidRDefault="00A87281" w:rsidP="00A87281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3"/>
  </w:num>
  <w:num w:numId="10">
    <w:abstractNumId w:val="1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37FA"/>
    <w:rsid w:val="00033C78"/>
    <w:rsid w:val="000408D9"/>
    <w:rsid w:val="000469A6"/>
    <w:rsid w:val="0005126E"/>
    <w:rsid w:val="00067038"/>
    <w:rsid w:val="001227E8"/>
    <w:rsid w:val="00132B50"/>
    <w:rsid w:val="00176983"/>
    <w:rsid w:val="001E6309"/>
    <w:rsid w:val="001F79FB"/>
    <w:rsid w:val="00260CAD"/>
    <w:rsid w:val="00263788"/>
    <w:rsid w:val="00291826"/>
    <w:rsid w:val="002D6544"/>
    <w:rsid w:val="00304C9C"/>
    <w:rsid w:val="00304EF1"/>
    <w:rsid w:val="0034577B"/>
    <w:rsid w:val="00363319"/>
    <w:rsid w:val="003C46A4"/>
    <w:rsid w:val="003E0D28"/>
    <w:rsid w:val="003E7A69"/>
    <w:rsid w:val="003F1490"/>
    <w:rsid w:val="0041502E"/>
    <w:rsid w:val="00421CC8"/>
    <w:rsid w:val="00435E2E"/>
    <w:rsid w:val="00442839"/>
    <w:rsid w:val="004578AC"/>
    <w:rsid w:val="00457D77"/>
    <w:rsid w:val="00490854"/>
    <w:rsid w:val="004D77F5"/>
    <w:rsid w:val="005318DE"/>
    <w:rsid w:val="00543821"/>
    <w:rsid w:val="00575CA9"/>
    <w:rsid w:val="005C2792"/>
    <w:rsid w:val="005E2BAB"/>
    <w:rsid w:val="0060275A"/>
    <w:rsid w:val="006702FC"/>
    <w:rsid w:val="00682CB0"/>
    <w:rsid w:val="00695339"/>
    <w:rsid w:val="006C15EA"/>
    <w:rsid w:val="006E5550"/>
    <w:rsid w:val="006F5AA6"/>
    <w:rsid w:val="006F67CE"/>
    <w:rsid w:val="00705DF8"/>
    <w:rsid w:val="007351F3"/>
    <w:rsid w:val="0076770C"/>
    <w:rsid w:val="00781016"/>
    <w:rsid w:val="008376D5"/>
    <w:rsid w:val="00883B6A"/>
    <w:rsid w:val="0088417A"/>
    <w:rsid w:val="008E1516"/>
    <w:rsid w:val="00947A26"/>
    <w:rsid w:val="00963699"/>
    <w:rsid w:val="00977D7A"/>
    <w:rsid w:val="00990BCA"/>
    <w:rsid w:val="00994E7B"/>
    <w:rsid w:val="009B1783"/>
    <w:rsid w:val="009B22D9"/>
    <w:rsid w:val="00A37F97"/>
    <w:rsid w:val="00A87281"/>
    <w:rsid w:val="00A91895"/>
    <w:rsid w:val="00AB1011"/>
    <w:rsid w:val="00AB26D0"/>
    <w:rsid w:val="00AD2B89"/>
    <w:rsid w:val="00AD3637"/>
    <w:rsid w:val="00AF6231"/>
    <w:rsid w:val="00B30300"/>
    <w:rsid w:val="00B41917"/>
    <w:rsid w:val="00B43AD1"/>
    <w:rsid w:val="00B653FD"/>
    <w:rsid w:val="00B72E9E"/>
    <w:rsid w:val="00B8429C"/>
    <w:rsid w:val="00B9553C"/>
    <w:rsid w:val="00BA5078"/>
    <w:rsid w:val="00BB71D4"/>
    <w:rsid w:val="00BE2ACC"/>
    <w:rsid w:val="00C1754C"/>
    <w:rsid w:val="00C45EDF"/>
    <w:rsid w:val="00C72BF2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46E7"/>
    <w:rsid w:val="00DE64B0"/>
    <w:rsid w:val="00E1639B"/>
    <w:rsid w:val="00E23B6A"/>
    <w:rsid w:val="00E62B3D"/>
    <w:rsid w:val="00EB6FCC"/>
    <w:rsid w:val="00ED7E67"/>
    <w:rsid w:val="00F228A9"/>
    <w:rsid w:val="00F406D9"/>
    <w:rsid w:val="00F52D34"/>
    <w:rsid w:val="00FE0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5B10A0"/>
  <w15:docId w15:val="{B8990185-DCD9-474E-834C-BE154CD9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Réger Balázs</dc:creator>
  <cp:keywords/>
  <dc:description/>
  <cp:lastModifiedBy>Windows-felhasználó</cp:lastModifiedBy>
  <cp:revision>10</cp:revision>
  <cp:lastPrinted>2020-08-24T09:01:00Z</cp:lastPrinted>
  <dcterms:created xsi:type="dcterms:W3CDTF">2023-08-09T06:25:00Z</dcterms:created>
  <dcterms:modified xsi:type="dcterms:W3CDTF">2024-07-24T12:18:00Z</dcterms:modified>
</cp:coreProperties>
</file>