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9A" w:rsidRDefault="003B659A" w:rsidP="003B659A">
      <w:pPr>
        <w:spacing w:line="360" w:lineRule="auto"/>
        <w:jc w:val="center"/>
        <w:rPr>
          <w:b/>
        </w:rPr>
      </w:pPr>
      <w:r>
        <w:rPr>
          <w:b/>
        </w:rPr>
        <w:t>Mórágy Község Önkormányzata Képviselő-testületének</w:t>
      </w:r>
    </w:p>
    <w:p w:rsidR="003B659A" w:rsidRDefault="00564061" w:rsidP="003B659A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2030A1">
        <w:rPr>
          <w:b/>
        </w:rPr>
        <w:t>/2020</w:t>
      </w:r>
      <w:r w:rsidR="00B41483">
        <w:rPr>
          <w:b/>
        </w:rPr>
        <w:t>. (VI.24</w:t>
      </w:r>
      <w:r>
        <w:rPr>
          <w:b/>
        </w:rPr>
        <w:t>.</w:t>
      </w:r>
      <w:r w:rsidR="003B659A">
        <w:rPr>
          <w:b/>
        </w:rPr>
        <w:t>) önkormányzati rendelete</w:t>
      </w:r>
    </w:p>
    <w:p w:rsidR="003B659A" w:rsidRDefault="002030A1" w:rsidP="003B659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2019.</w:t>
      </w:r>
      <w:r w:rsidR="003B659A">
        <w:rPr>
          <w:b/>
        </w:rPr>
        <w:t xml:space="preserve"> évi költségvetéséről szóló</w:t>
      </w:r>
    </w:p>
    <w:p w:rsidR="003B659A" w:rsidRDefault="002030A1" w:rsidP="003B659A">
      <w:pPr>
        <w:spacing w:line="360" w:lineRule="auto"/>
        <w:ind w:left="1416"/>
        <w:rPr>
          <w:b/>
        </w:rPr>
      </w:pPr>
      <w:r>
        <w:rPr>
          <w:b/>
        </w:rPr>
        <w:t xml:space="preserve">      1/2019.(II.20</w:t>
      </w:r>
      <w:r w:rsidR="003B659A">
        <w:rPr>
          <w:b/>
        </w:rPr>
        <w:t xml:space="preserve">.) önkormányzati rendelete módosításáról </w:t>
      </w:r>
    </w:p>
    <w:p w:rsidR="003B659A" w:rsidRDefault="003B659A" w:rsidP="003B659A">
      <w:pPr>
        <w:spacing w:line="360" w:lineRule="auto"/>
        <w:jc w:val="center"/>
        <w:rPr>
          <w:b/>
        </w:rPr>
      </w:pPr>
    </w:p>
    <w:p w:rsidR="00D0153C" w:rsidRPr="00D0153C" w:rsidRDefault="002030A1" w:rsidP="00D0153C">
      <w:pPr>
        <w:jc w:val="both"/>
      </w:pPr>
      <w:r w:rsidRPr="00D0153C">
        <w:t xml:space="preserve">Mórágy Község Önkormányzat Képviselő-testülete </w:t>
      </w:r>
      <w:r w:rsidR="00D0153C" w:rsidRPr="00D0153C">
        <w:t>az Alaptörvény 32. cikk (2) bekezdésében meghatározott eredeti jogalkotói hatáskörében eljárva,</w:t>
      </w:r>
      <w:r w:rsidR="00D0153C">
        <w:t xml:space="preserve"> </w:t>
      </w:r>
      <w:r w:rsidR="00D0153C" w:rsidRPr="00D0153C">
        <w:t>az Alaptörvény 32. cikk (1) bekezdés f) pontjában meghatározott feladatkörében eljárva</w:t>
      </w:r>
      <w:r w:rsidR="00C30D24">
        <w:t>, valamint az államháztartásról szóló 2011. évi CXCV. törvény 34. § (1)-(4) bekezdésében foglaltak alapján az önkormányzat 2019. évi költségvetéséről szóló</w:t>
      </w:r>
      <w:r w:rsidR="00D0153C" w:rsidRPr="00D0153C">
        <w:t xml:space="preserve"> </w:t>
      </w:r>
      <w:r w:rsidR="00C30D24">
        <w:t>1/2019.(II.20.) önkormányzati rendelet (továbbiakban: R.) módosítására az alábbi rendeletet alkotja</w:t>
      </w:r>
      <w:r w:rsidR="00D0153C" w:rsidRPr="00D0153C">
        <w:t>:</w:t>
      </w:r>
    </w:p>
    <w:p w:rsidR="002030A1" w:rsidRDefault="002030A1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C30D24" w:rsidRPr="00C30D24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 xml:space="preserve">1. § </w:t>
      </w:r>
      <w:r w:rsidR="00C30D24">
        <w:rPr>
          <w:b/>
        </w:rPr>
        <w:t>A R.</w:t>
      </w:r>
      <w:r>
        <w:rPr>
          <w:b/>
        </w:rPr>
        <w:t xml:space="preserve"> 2. §-a helyébe </w:t>
      </w:r>
      <w:r w:rsidR="00C30D24">
        <w:rPr>
          <w:b/>
        </w:rPr>
        <w:t>a következő</w:t>
      </w:r>
      <w:r>
        <w:rPr>
          <w:b/>
        </w:rPr>
        <w:t xml:space="preserve"> rendelkezés lép:</w:t>
      </w:r>
    </w:p>
    <w:p w:rsidR="00C30D24" w:rsidRPr="00C30D24" w:rsidRDefault="00C30D24" w:rsidP="00C30D24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4"/>
          <w:b/>
          <w:bCs/>
          <w:sz w:val="24"/>
          <w:szCs w:val="24"/>
        </w:rPr>
      </w:pPr>
      <w:r w:rsidRPr="00C30D24">
        <w:rPr>
          <w:rFonts w:cs="Times New Roman"/>
          <w:lang w:bidi="ar-SA"/>
        </w:rPr>
        <w:t>„</w:t>
      </w:r>
      <w:r w:rsidRPr="00C30D24">
        <w:rPr>
          <w:rFonts w:cs="Times New Roman"/>
          <w:b/>
          <w:lang w:bidi="ar-SA"/>
        </w:rPr>
        <w:t xml:space="preserve">2. § </w:t>
      </w:r>
      <w:r w:rsidRPr="00C30D24">
        <w:rPr>
          <w:rStyle w:val="FontStyle14"/>
          <w:sz w:val="24"/>
          <w:szCs w:val="24"/>
        </w:rPr>
        <w:t>A Képviselő-testület az önkormányzat 2019. évi költségvetésének</w:t>
      </w:r>
    </w:p>
    <w:p w:rsidR="00C30D24" w:rsidRPr="00C30D24" w:rsidRDefault="00C30D24" w:rsidP="00C30D24">
      <w:pPr>
        <w:pStyle w:val="Style7"/>
        <w:widowControl/>
        <w:numPr>
          <w:ilvl w:val="0"/>
          <w:numId w:val="5"/>
        </w:numPr>
        <w:tabs>
          <w:tab w:val="left" w:pos="811"/>
          <w:tab w:val="left" w:pos="5683"/>
        </w:tabs>
        <w:spacing w:line="360" w:lineRule="auto"/>
        <w:ind w:left="571" w:firstLine="0"/>
        <w:rPr>
          <w:rStyle w:val="FontStyle14"/>
          <w:b/>
          <w:sz w:val="24"/>
          <w:szCs w:val="24"/>
        </w:rPr>
      </w:pPr>
      <w:r w:rsidRPr="00C30D24">
        <w:rPr>
          <w:rStyle w:val="FontStyle14"/>
          <w:b/>
          <w:sz w:val="24"/>
          <w:szCs w:val="24"/>
        </w:rPr>
        <w:t>bevételi főösszegét</w:t>
      </w:r>
      <w:r w:rsidRPr="00C30D24">
        <w:rPr>
          <w:rStyle w:val="FontStyle14"/>
          <w:b/>
          <w:sz w:val="24"/>
          <w:szCs w:val="24"/>
        </w:rPr>
        <w:tab/>
        <w:t>221 148 121 Ft-ban</w:t>
      </w:r>
    </w:p>
    <w:p w:rsidR="00C30D24" w:rsidRPr="00C30D24" w:rsidRDefault="00C30D24" w:rsidP="00C30D24">
      <w:pPr>
        <w:pStyle w:val="Style7"/>
        <w:widowControl/>
        <w:numPr>
          <w:ilvl w:val="0"/>
          <w:numId w:val="5"/>
        </w:numPr>
        <w:tabs>
          <w:tab w:val="left" w:pos="811"/>
          <w:tab w:val="left" w:pos="5707"/>
        </w:tabs>
        <w:spacing w:line="360" w:lineRule="auto"/>
        <w:ind w:left="571" w:firstLine="0"/>
        <w:rPr>
          <w:rStyle w:val="FontStyle14"/>
          <w:b/>
          <w:sz w:val="24"/>
          <w:szCs w:val="24"/>
        </w:rPr>
      </w:pPr>
      <w:r w:rsidRPr="00C30D24">
        <w:rPr>
          <w:rStyle w:val="FontStyle14"/>
          <w:b/>
          <w:sz w:val="24"/>
          <w:szCs w:val="24"/>
        </w:rPr>
        <w:t>kiadási főösszegét</w:t>
      </w:r>
      <w:r w:rsidRPr="00C30D24">
        <w:rPr>
          <w:rStyle w:val="FontStyle14"/>
          <w:b/>
          <w:sz w:val="24"/>
          <w:szCs w:val="24"/>
        </w:rPr>
        <w:tab/>
        <w:t>221 148 121 Ft-ban</w:t>
      </w: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  <w:proofErr w:type="gramStart"/>
      <w:r w:rsidRPr="00C30D24">
        <w:rPr>
          <w:rStyle w:val="FontStyle14"/>
          <w:sz w:val="24"/>
          <w:szCs w:val="24"/>
        </w:rPr>
        <w:t>állapítja</w:t>
      </w:r>
      <w:proofErr w:type="gramEnd"/>
      <w:r w:rsidRPr="00C30D24">
        <w:rPr>
          <w:rStyle w:val="FontStyle14"/>
          <w:sz w:val="24"/>
          <w:szCs w:val="24"/>
        </w:rPr>
        <w:t xml:space="preserve"> meg az alábbi részletezés szerint:</w:t>
      </w: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  <w:proofErr w:type="gramStart"/>
      <w:r w:rsidRPr="00C30D24">
        <w:rPr>
          <w:rStyle w:val="FontStyle14"/>
          <w:sz w:val="24"/>
          <w:szCs w:val="24"/>
        </w:rPr>
        <w:t>tárgyévi</w:t>
      </w:r>
      <w:proofErr w:type="gramEnd"/>
      <w:r w:rsidRPr="00C30D24">
        <w:rPr>
          <w:rStyle w:val="FontStyle14"/>
          <w:sz w:val="24"/>
          <w:szCs w:val="24"/>
        </w:rPr>
        <w:t xml:space="preserve"> működési célú bevételek összege:</w:t>
      </w:r>
      <w:r w:rsidRPr="00C30D24">
        <w:rPr>
          <w:rStyle w:val="FontStyle14"/>
          <w:sz w:val="24"/>
          <w:szCs w:val="24"/>
        </w:rPr>
        <w:tab/>
      </w:r>
      <w:r w:rsidR="004F6A6B">
        <w:rPr>
          <w:rStyle w:val="FontStyle14"/>
          <w:sz w:val="24"/>
          <w:szCs w:val="24"/>
        </w:rPr>
        <w:t>182 843 146</w:t>
      </w:r>
      <w:r w:rsidRPr="00C30D24">
        <w:rPr>
          <w:rStyle w:val="FontStyle14"/>
          <w:sz w:val="24"/>
          <w:szCs w:val="24"/>
        </w:rPr>
        <w:t xml:space="preserve"> Ft</w:t>
      </w: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  <w:proofErr w:type="gramStart"/>
      <w:r w:rsidRPr="00C30D24">
        <w:rPr>
          <w:rStyle w:val="FontStyle14"/>
          <w:sz w:val="24"/>
          <w:szCs w:val="24"/>
        </w:rPr>
        <w:t>tárgyévi</w:t>
      </w:r>
      <w:proofErr w:type="gramEnd"/>
      <w:r w:rsidRPr="00C30D24">
        <w:rPr>
          <w:rStyle w:val="FontStyle14"/>
          <w:sz w:val="24"/>
          <w:szCs w:val="24"/>
        </w:rPr>
        <w:t xml:space="preserve"> működési célú kiadások összege:</w:t>
      </w:r>
      <w:r w:rsidRPr="00C30D24">
        <w:rPr>
          <w:rStyle w:val="FontStyle14"/>
          <w:sz w:val="24"/>
          <w:szCs w:val="24"/>
        </w:rPr>
        <w:tab/>
      </w:r>
      <w:r w:rsidR="004F6A6B">
        <w:rPr>
          <w:rStyle w:val="FontStyle14"/>
          <w:sz w:val="24"/>
          <w:szCs w:val="24"/>
        </w:rPr>
        <w:t>178 694 367</w:t>
      </w:r>
      <w:r w:rsidRPr="00C30D24">
        <w:rPr>
          <w:rStyle w:val="FontStyle14"/>
          <w:sz w:val="24"/>
          <w:szCs w:val="24"/>
        </w:rPr>
        <w:t xml:space="preserve"> Ft</w:t>
      </w: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  <w:proofErr w:type="gramStart"/>
      <w:r w:rsidRPr="00C30D24">
        <w:rPr>
          <w:rStyle w:val="FontStyle14"/>
          <w:sz w:val="24"/>
          <w:szCs w:val="24"/>
        </w:rPr>
        <w:t>tárgyévi</w:t>
      </w:r>
      <w:proofErr w:type="gramEnd"/>
      <w:r w:rsidRPr="00C30D24">
        <w:rPr>
          <w:rStyle w:val="FontStyle14"/>
          <w:sz w:val="24"/>
          <w:szCs w:val="24"/>
        </w:rPr>
        <w:t xml:space="preserve"> tőkejellegű bevételek összege:</w:t>
      </w:r>
      <w:r w:rsidRPr="00C30D24">
        <w:rPr>
          <w:rStyle w:val="FontStyle14"/>
          <w:sz w:val="24"/>
          <w:szCs w:val="24"/>
        </w:rPr>
        <w:tab/>
        <w:t xml:space="preserve">   </w:t>
      </w:r>
      <w:r w:rsidR="004F6A6B">
        <w:rPr>
          <w:rStyle w:val="FontStyle14"/>
          <w:sz w:val="24"/>
          <w:szCs w:val="24"/>
        </w:rPr>
        <w:t>38 304 975</w:t>
      </w:r>
      <w:r w:rsidRPr="00C30D24">
        <w:rPr>
          <w:rStyle w:val="FontStyle14"/>
          <w:sz w:val="24"/>
          <w:szCs w:val="24"/>
        </w:rPr>
        <w:t xml:space="preserve"> Ft</w:t>
      </w:r>
    </w:p>
    <w:p w:rsidR="00C30D24" w:rsidRPr="00C30D24" w:rsidRDefault="00C30D24" w:rsidP="00C30D24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sz w:val="24"/>
          <w:szCs w:val="24"/>
        </w:rPr>
      </w:pPr>
      <w:proofErr w:type="gramStart"/>
      <w:r w:rsidRPr="00C30D24">
        <w:rPr>
          <w:rStyle w:val="FontStyle14"/>
          <w:sz w:val="24"/>
          <w:szCs w:val="24"/>
        </w:rPr>
        <w:t>tárgyévi</w:t>
      </w:r>
      <w:proofErr w:type="gramEnd"/>
      <w:r w:rsidRPr="00C30D24">
        <w:rPr>
          <w:rStyle w:val="FontStyle14"/>
          <w:sz w:val="24"/>
          <w:szCs w:val="24"/>
        </w:rPr>
        <w:t xml:space="preserve"> tőkejellegű kiadások összege:</w:t>
      </w:r>
      <w:r w:rsidRPr="00C30D24">
        <w:rPr>
          <w:rStyle w:val="FontStyle14"/>
          <w:sz w:val="24"/>
          <w:szCs w:val="24"/>
        </w:rPr>
        <w:tab/>
        <w:t xml:space="preserve">   </w:t>
      </w:r>
      <w:r w:rsidR="004F6A6B">
        <w:rPr>
          <w:rStyle w:val="FontStyle14"/>
          <w:sz w:val="24"/>
          <w:szCs w:val="24"/>
        </w:rPr>
        <w:t>42 453 754</w:t>
      </w:r>
      <w:r w:rsidRPr="00C30D24">
        <w:rPr>
          <w:rStyle w:val="FontStyle14"/>
          <w:sz w:val="24"/>
          <w:szCs w:val="24"/>
        </w:rPr>
        <w:t xml:space="preserve"> Ft</w:t>
      </w:r>
      <w:r w:rsidR="004F6A6B">
        <w:rPr>
          <w:rStyle w:val="FontStyle14"/>
          <w:sz w:val="24"/>
          <w:szCs w:val="24"/>
        </w:rPr>
        <w:t>”</w:t>
      </w:r>
    </w:p>
    <w:p w:rsidR="003B659A" w:rsidRDefault="003B659A" w:rsidP="003B659A">
      <w:pPr>
        <w:spacing w:line="360" w:lineRule="auto"/>
        <w:jc w:val="both"/>
      </w:pPr>
    </w:p>
    <w:p w:rsidR="00490997" w:rsidRDefault="00490997" w:rsidP="003B659A">
      <w:pPr>
        <w:spacing w:line="360" w:lineRule="auto"/>
        <w:jc w:val="both"/>
      </w:pPr>
    </w:p>
    <w:p w:rsidR="003B659A" w:rsidRPr="00490997" w:rsidRDefault="004F6A6B" w:rsidP="003B659A">
      <w:pPr>
        <w:spacing w:line="360" w:lineRule="auto"/>
        <w:jc w:val="both"/>
        <w:rPr>
          <w:b/>
        </w:rPr>
      </w:pPr>
      <w:r>
        <w:rPr>
          <w:b/>
        </w:rPr>
        <w:t>2. § A R. 4</w:t>
      </w:r>
      <w:r w:rsidR="003B659A">
        <w:rPr>
          <w:b/>
        </w:rPr>
        <w:t>. §-a helyébe az alábbi rendelkezés lép:</w:t>
      </w:r>
    </w:p>
    <w:p w:rsidR="00490997" w:rsidRPr="001D5FCA" w:rsidRDefault="00490997" w:rsidP="00490997">
      <w:pPr>
        <w:spacing w:line="360" w:lineRule="auto"/>
        <w:jc w:val="both"/>
      </w:pPr>
      <w:r>
        <w:rPr>
          <w:rStyle w:val="FontStyle13"/>
          <w:bCs w:val="0"/>
        </w:rPr>
        <w:t>„</w:t>
      </w:r>
      <w:r w:rsidRPr="00772998">
        <w:rPr>
          <w:rStyle w:val="FontStyle13"/>
          <w:bCs w:val="0"/>
        </w:rPr>
        <w:t>4.</w:t>
      </w:r>
      <w:r w:rsidRPr="00772998">
        <w:rPr>
          <w:rStyle w:val="FontStyle13"/>
        </w:rPr>
        <w:t xml:space="preserve"> §</w:t>
      </w:r>
      <w:r w:rsidRPr="001D5FCA">
        <w:rPr>
          <w:rStyle w:val="FontStyle13"/>
        </w:rPr>
        <w:t xml:space="preserve"> </w:t>
      </w:r>
      <w:r w:rsidRPr="001D5FCA">
        <w:rPr>
          <w:rStyle w:val="FontStyle13"/>
          <w:b w:val="0"/>
        </w:rPr>
        <w:t>(1)</w:t>
      </w:r>
      <w:r w:rsidRPr="001D5FCA">
        <w:rPr>
          <w:rStyle w:val="FontStyle13"/>
        </w:rPr>
        <w:t xml:space="preserve"> </w:t>
      </w:r>
      <w:r w:rsidRPr="001D5FCA">
        <w:t>Az önkormányzat működési, fenntartási kiadási előirányzatait a Képviselő-testület a következők szerint hagyja jóvá:</w:t>
      </w:r>
    </w:p>
    <w:p w:rsidR="00490997" w:rsidRPr="001D5FCA" w:rsidRDefault="00490997" w:rsidP="00490997">
      <w:pPr>
        <w:tabs>
          <w:tab w:val="right" w:pos="7938"/>
        </w:tabs>
        <w:spacing w:line="360" w:lineRule="auto"/>
        <w:ind w:left="567"/>
        <w:jc w:val="both"/>
      </w:pPr>
      <w:r w:rsidRPr="001D5FCA">
        <w:t xml:space="preserve">Működési </w:t>
      </w:r>
      <w:r>
        <w:t>kiadások előirányzata összesen</w:t>
      </w:r>
      <w:proofErr w:type="gramStart"/>
      <w:r>
        <w:t>:                  164</w:t>
      </w:r>
      <w:proofErr w:type="gramEnd"/>
      <w:r>
        <w:t> 262 808</w:t>
      </w:r>
      <w:r w:rsidRPr="001D5FCA">
        <w:t xml:space="preserve"> </w:t>
      </w:r>
      <w:r>
        <w:t>Ft</w:t>
      </w:r>
      <w:r w:rsidRPr="001D5FCA">
        <w:t>,</w:t>
      </w:r>
    </w:p>
    <w:p w:rsidR="00490997" w:rsidRPr="001D5FCA" w:rsidRDefault="00490997" w:rsidP="00490997">
      <w:pPr>
        <w:tabs>
          <w:tab w:val="right" w:pos="7938"/>
        </w:tabs>
        <w:spacing w:line="360" w:lineRule="auto"/>
        <w:ind w:left="567"/>
        <w:jc w:val="both"/>
      </w:pPr>
      <w:r w:rsidRPr="001D5FCA">
        <w:t>Ebből:</w:t>
      </w:r>
    </w:p>
    <w:p w:rsidR="00490997" w:rsidRPr="001D5FCA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személyi jellegű kiadások:</w:t>
      </w:r>
      <w:r w:rsidRPr="001D5FCA">
        <w:tab/>
      </w:r>
      <w:r>
        <w:t>27 926 991</w:t>
      </w:r>
      <w:r w:rsidRPr="001D5FCA">
        <w:t xml:space="preserve"> </w:t>
      </w:r>
      <w:r>
        <w:t>Ft</w:t>
      </w:r>
      <w:r w:rsidRPr="001D5FCA">
        <w:t>,</w:t>
      </w:r>
    </w:p>
    <w:p w:rsidR="00490997" w:rsidRPr="001D5FCA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munkaadókat terhelő járulékok:</w:t>
      </w:r>
      <w:r w:rsidRPr="001D5FCA">
        <w:tab/>
      </w:r>
      <w:r>
        <w:t>4 429 243 Ft</w:t>
      </w:r>
      <w:r w:rsidRPr="001D5FCA">
        <w:t>,</w:t>
      </w:r>
    </w:p>
    <w:p w:rsidR="00490997" w:rsidRPr="001D5FCA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 xml:space="preserve">dologi </w:t>
      </w:r>
      <w:r>
        <w:t xml:space="preserve">és folyó </w:t>
      </w:r>
      <w:r w:rsidRPr="001D5FCA">
        <w:t>kiadások:</w:t>
      </w:r>
      <w:r w:rsidRPr="001D5FCA">
        <w:tab/>
      </w:r>
      <w:r>
        <w:t>44 400 119 Ft</w:t>
      </w:r>
      <w:r w:rsidRPr="001D5FCA">
        <w:t>,</w:t>
      </w:r>
    </w:p>
    <w:p w:rsidR="00490997" w:rsidRPr="001D5FCA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szociálpolitikai juttatások:</w:t>
      </w:r>
      <w:r w:rsidRPr="001D5FCA">
        <w:tab/>
      </w:r>
      <w:r>
        <w:t>8 268 305 Ft</w:t>
      </w:r>
      <w:r w:rsidRPr="001D5FCA">
        <w:t>,</w:t>
      </w:r>
    </w:p>
    <w:p w:rsidR="00490997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8C7F46">
        <w:t xml:space="preserve">támogatásértékű kiadások, </w:t>
      </w:r>
      <w:r>
        <w:t>pénzeszköz</w:t>
      </w:r>
    </w:p>
    <w:p w:rsidR="00490997" w:rsidRDefault="00490997" w:rsidP="00490997">
      <w:pPr>
        <w:tabs>
          <w:tab w:val="right" w:pos="7230"/>
        </w:tabs>
        <w:spacing w:line="360" w:lineRule="auto"/>
        <w:ind w:left="993"/>
        <w:jc w:val="both"/>
      </w:pPr>
      <w:r>
        <w:lastRenderedPageBreak/>
        <w:t xml:space="preserve">       </w:t>
      </w:r>
      <w:proofErr w:type="gramStart"/>
      <w:r w:rsidRPr="008C7F46">
        <w:t>átadások</w:t>
      </w:r>
      <w:proofErr w:type="gramEnd"/>
      <w:r>
        <w:tab/>
        <w:t>15 522 004</w:t>
      </w:r>
      <w:r w:rsidRPr="008C7F46">
        <w:t xml:space="preserve"> </w:t>
      </w:r>
      <w:r>
        <w:t>Ft</w:t>
      </w:r>
      <w:r w:rsidRPr="008C7F46">
        <w:t>,</w:t>
      </w:r>
    </w:p>
    <w:p w:rsidR="00490997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left="1418" w:hanging="436"/>
        <w:jc w:val="both"/>
      </w:pPr>
      <w:r>
        <w:t>irányítás alá tartozó költségvetési szervek</w:t>
      </w:r>
    </w:p>
    <w:p w:rsidR="00490997" w:rsidRPr="008C7F46" w:rsidRDefault="00490997" w:rsidP="00490997">
      <w:pPr>
        <w:tabs>
          <w:tab w:val="right" w:pos="7230"/>
        </w:tabs>
        <w:spacing w:line="360" w:lineRule="auto"/>
        <w:jc w:val="both"/>
      </w:pPr>
      <w:r>
        <w:t xml:space="preserve">                        </w:t>
      </w:r>
      <w:proofErr w:type="gramStart"/>
      <w:r>
        <w:t>támogatása</w:t>
      </w:r>
      <w:proofErr w:type="gramEnd"/>
      <w:r>
        <w:tab/>
        <w:t xml:space="preserve">  40 308 874 Ft,</w:t>
      </w:r>
    </w:p>
    <w:p w:rsidR="00490997" w:rsidRPr="001D5FCA" w:rsidRDefault="00490997" w:rsidP="00490997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tartalékok:</w:t>
      </w:r>
      <w:r w:rsidRPr="001D5FCA">
        <w:tab/>
      </w:r>
      <w:r>
        <w:t>20 951 707 Ft</w:t>
      </w:r>
      <w:r w:rsidRPr="001D5FCA">
        <w:t>.</w:t>
      </w:r>
    </w:p>
    <w:p w:rsidR="00490997" w:rsidRPr="001D5FCA" w:rsidRDefault="00490997" w:rsidP="00490997">
      <w:pPr>
        <w:spacing w:line="360" w:lineRule="auto"/>
        <w:jc w:val="both"/>
      </w:pPr>
      <w:r w:rsidRPr="001D5FCA">
        <w:t xml:space="preserve">(2) Az önkormányzat felújítási és felhalmozási kiadásai összesen </w:t>
      </w:r>
      <w:r>
        <w:t>41 691 754</w:t>
      </w:r>
      <w:r w:rsidRPr="001D5FCA">
        <w:t xml:space="preserve"> </w:t>
      </w:r>
      <w:r>
        <w:t>Ft</w:t>
      </w:r>
      <w:r w:rsidRPr="001D5FCA">
        <w:t>.</w:t>
      </w:r>
    </w:p>
    <w:p w:rsidR="00490997" w:rsidRPr="001D5FCA" w:rsidRDefault="00490997" w:rsidP="00490997">
      <w:pPr>
        <w:spacing w:line="360" w:lineRule="auto"/>
        <w:jc w:val="both"/>
      </w:pPr>
      <w:r w:rsidRPr="001D5FCA">
        <w:t>A felújítási és felhalmozási kiadásokból:</w:t>
      </w:r>
    </w:p>
    <w:p w:rsidR="00490997" w:rsidRPr="00D466D2" w:rsidRDefault="00490997" w:rsidP="00490997">
      <w:pPr>
        <w:numPr>
          <w:ilvl w:val="0"/>
          <w:numId w:val="6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>
        <w:t>a felújítások</w:t>
      </w:r>
      <w:r w:rsidRPr="00D466D2">
        <w:t xml:space="preserve"> előirányzata:</w:t>
      </w:r>
      <w:r w:rsidRPr="00D466D2">
        <w:tab/>
      </w:r>
      <w:r>
        <w:t>13 217 248 Ft</w:t>
      </w:r>
      <w:r w:rsidRPr="00D466D2">
        <w:t xml:space="preserve">, </w:t>
      </w:r>
    </w:p>
    <w:p w:rsidR="00490997" w:rsidRDefault="00490997" w:rsidP="00490997">
      <w:pPr>
        <w:numPr>
          <w:ilvl w:val="0"/>
          <w:numId w:val="6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>
        <w:t>beruházások előirányzata:</w:t>
      </w:r>
      <w:r w:rsidRPr="001D5FCA">
        <w:tab/>
      </w:r>
      <w:r>
        <w:t>27 474 506 Ft</w:t>
      </w:r>
      <w:r w:rsidRPr="001D5FCA">
        <w:t>,</w:t>
      </w:r>
    </w:p>
    <w:p w:rsidR="00490997" w:rsidRDefault="00490997" w:rsidP="00490997">
      <w:pPr>
        <w:numPr>
          <w:ilvl w:val="0"/>
          <w:numId w:val="6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>
        <w:t>felhalmozási célú pénzeszköz átadás</w:t>
      </w:r>
      <w:r>
        <w:tab/>
        <w:t>1 000 000 Ft,</w:t>
      </w:r>
    </w:p>
    <w:p w:rsidR="00490997" w:rsidRPr="001D5FCA" w:rsidRDefault="00490997" w:rsidP="00490997">
      <w:pPr>
        <w:tabs>
          <w:tab w:val="right" w:pos="7230"/>
        </w:tabs>
        <w:spacing w:line="360" w:lineRule="auto"/>
        <w:ind w:left="1996"/>
        <w:jc w:val="both"/>
      </w:pPr>
    </w:p>
    <w:p w:rsidR="00490997" w:rsidRPr="00490997" w:rsidRDefault="00490997" w:rsidP="00490997">
      <w:pPr>
        <w:pStyle w:val="Style9"/>
        <w:widowControl/>
        <w:tabs>
          <w:tab w:val="left" w:pos="1382"/>
          <w:tab w:val="left" w:pos="6499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>(3) Az önkormányzat kiadásaiból:</w:t>
      </w:r>
    </w:p>
    <w:p w:rsidR="00490997" w:rsidRPr="00490997" w:rsidRDefault="00490997" w:rsidP="00490997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  <w:sz w:val="24"/>
          <w:szCs w:val="24"/>
        </w:rPr>
      </w:pPr>
      <w:proofErr w:type="gramStart"/>
      <w:r w:rsidRPr="00490997">
        <w:rPr>
          <w:rStyle w:val="FontStyle14"/>
          <w:sz w:val="24"/>
          <w:szCs w:val="24"/>
        </w:rPr>
        <w:t>a</w:t>
      </w:r>
      <w:proofErr w:type="gramEnd"/>
      <w:r w:rsidRPr="00490997">
        <w:rPr>
          <w:rStyle w:val="FontStyle14"/>
          <w:sz w:val="24"/>
          <w:szCs w:val="24"/>
        </w:rPr>
        <w:t xml:space="preserve">) kötelező feladatok kiadása:                                </w:t>
      </w:r>
      <w:r>
        <w:rPr>
          <w:rStyle w:val="FontStyle14"/>
          <w:sz w:val="24"/>
          <w:szCs w:val="24"/>
        </w:rPr>
        <w:t>164 262 808</w:t>
      </w:r>
      <w:r w:rsidRPr="00490997">
        <w:rPr>
          <w:rStyle w:val="FontStyle14"/>
          <w:sz w:val="24"/>
          <w:szCs w:val="24"/>
        </w:rPr>
        <w:t xml:space="preserve"> Ft</w:t>
      </w:r>
    </w:p>
    <w:p w:rsidR="00490997" w:rsidRPr="00490997" w:rsidRDefault="00490997" w:rsidP="00490997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>b) önként vállalt feladatok kiadásai</w:t>
      </w:r>
      <w:proofErr w:type="gramStart"/>
      <w:r w:rsidRPr="00490997">
        <w:rPr>
          <w:rStyle w:val="FontStyle14"/>
          <w:sz w:val="24"/>
          <w:szCs w:val="24"/>
        </w:rPr>
        <w:t xml:space="preserve">:               </w:t>
      </w:r>
      <w:r w:rsidRPr="00490997">
        <w:rPr>
          <w:rStyle w:val="FontStyle14"/>
          <w:sz w:val="24"/>
          <w:szCs w:val="24"/>
        </w:rPr>
        <w:tab/>
        <w:t>-</w:t>
      </w:r>
      <w:proofErr w:type="gramEnd"/>
    </w:p>
    <w:p w:rsidR="00490997" w:rsidRPr="00490997" w:rsidRDefault="00490997" w:rsidP="00490997">
      <w:pPr>
        <w:spacing w:line="360" w:lineRule="auto"/>
        <w:jc w:val="both"/>
      </w:pPr>
      <w:r w:rsidRPr="00490997">
        <w:t xml:space="preserve">(4) Az önkormányzat felhalmozási kiadásait feladatonként a </w:t>
      </w:r>
      <w:r w:rsidRPr="00490997">
        <w:rPr>
          <w:b/>
          <w:i/>
        </w:rPr>
        <w:t>6.-7. számú mellékletek</w:t>
      </w:r>
      <w:r w:rsidRPr="00490997">
        <w:t xml:space="preserve"> tartalmazzák.”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>3. § A R. 6. §-a</w:t>
      </w:r>
      <w:r w:rsidR="00490997">
        <w:rPr>
          <w:b/>
        </w:rPr>
        <w:t xml:space="preserve"> helyébe az alábbi rendelkezés lép</w:t>
      </w:r>
      <w:r>
        <w:rPr>
          <w:b/>
        </w:rPr>
        <w:t>:</w:t>
      </w:r>
    </w:p>
    <w:p w:rsidR="003B659A" w:rsidRDefault="00490997" w:rsidP="003B659A">
      <w:pPr>
        <w:spacing w:line="360" w:lineRule="auto"/>
        <w:jc w:val="both"/>
      </w:pPr>
      <w:r>
        <w:rPr>
          <w:b/>
        </w:rPr>
        <w:t>„</w:t>
      </w:r>
      <w:r w:rsidR="003B659A">
        <w:rPr>
          <w:b/>
        </w:rPr>
        <w:t>6.§</w:t>
      </w:r>
      <w:r w:rsidR="003B659A">
        <w:t xml:space="preserve"> Az </w:t>
      </w:r>
      <w:r>
        <w:t>önkormányzat tartaléka összesen 20 951 707 Ft</w:t>
      </w:r>
      <w:r w:rsidR="003B659A">
        <w:t xml:space="preserve"> általános tartalék, mely az év közben felmerülő, előre nem tervezhető kiadások fedezetéül szolgál.</w:t>
      </w:r>
      <w:r>
        <w:t>”</w:t>
      </w:r>
    </w:p>
    <w:p w:rsidR="003B659A" w:rsidRDefault="003B659A" w:rsidP="003B659A">
      <w:pPr>
        <w:spacing w:line="360" w:lineRule="auto"/>
        <w:jc w:val="both"/>
        <w:rPr>
          <w:rFonts w:cs="Calibri"/>
          <w:b/>
        </w:rPr>
      </w:pPr>
    </w:p>
    <w:p w:rsidR="003B659A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>4. § A R. 12. §-a</w:t>
      </w:r>
      <w:r w:rsidR="00490997">
        <w:rPr>
          <w:b/>
        </w:rPr>
        <w:t xml:space="preserve"> helyébe az alábbi rendelkezés lép</w:t>
      </w:r>
      <w:r>
        <w:rPr>
          <w:b/>
        </w:rPr>
        <w:t>:</w:t>
      </w:r>
    </w:p>
    <w:p w:rsidR="003B659A" w:rsidRPr="00C13354" w:rsidRDefault="003B659A" w:rsidP="003B659A">
      <w:pPr>
        <w:spacing w:line="360" w:lineRule="auto"/>
        <w:jc w:val="both"/>
        <w:rPr>
          <w:b/>
        </w:rPr>
      </w:pPr>
    </w:p>
    <w:p w:rsidR="00412EC0" w:rsidRDefault="00490997" w:rsidP="003B659A">
      <w:pPr>
        <w:pStyle w:val="Style4"/>
        <w:widowControl/>
        <w:tabs>
          <w:tab w:val="left" w:pos="187"/>
        </w:tabs>
        <w:spacing w:line="360" w:lineRule="auto"/>
        <w:rPr>
          <w:rStyle w:val="FontStyle14"/>
          <w:sz w:val="24"/>
          <w:szCs w:val="24"/>
        </w:rPr>
      </w:pPr>
      <w:r w:rsidRPr="00490997">
        <w:rPr>
          <w:rStyle w:val="FontStyle13"/>
          <w:sz w:val="24"/>
          <w:szCs w:val="24"/>
        </w:rPr>
        <w:t>„</w:t>
      </w:r>
      <w:r w:rsidR="003B659A" w:rsidRPr="00490997">
        <w:rPr>
          <w:rStyle w:val="FontStyle13"/>
          <w:sz w:val="24"/>
          <w:szCs w:val="24"/>
        </w:rPr>
        <w:t>12. §</w:t>
      </w:r>
      <w:r w:rsidR="003B659A" w:rsidRPr="00490997">
        <w:rPr>
          <w:rStyle w:val="FontStyle13"/>
          <w:b w:val="0"/>
          <w:sz w:val="24"/>
          <w:szCs w:val="24"/>
        </w:rPr>
        <w:t xml:space="preserve"> (1</w:t>
      </w:r>
      <w:r w:rsidR="003B659A" w:rsidRPr="00490997">
        <w:rPr>
          <w:rStyle w:val="FontStyle13"/>
          <w:sz w:val="24"/>
          <w:szCs w:val="24"/>
        </w:rPr>
        <w:t xml:space="preserve">) </w:t>
      </w:r>
      <w:r w:rsidR="003B659A" w:rsidRPr="00490997">
        <w:rPr>
          <w:rStyle w:val="FontStyle14"/>
          <w:sz w:val="24"/>
          <w:szCs w:val="24"/>
        </w:rPr>
        <w:t xml:space="preserve">Mórágyi Óvoda kiadási és bevételi előirányzatait a képviselő-testület a </w:t>
      </w:r>
      <w:r w:rsidR="003B659A" w:rsidRPr="00490997">
        <w:rPr>
          <w:rStyle w:val="FontStyle14"/>
          <w:b/>
          <w:i/>
          <w:sz w:val="24"/>
          <w:szCs w:val="24"/>
        </w:rPr>
        <w:t>3.2. számú melléklet</w:t>
      </w:r>
      <w:r w:rsidR="003B659A" w:rsidRPr="00490997">
        <w:rPr>
          <w:rStyle w:val="FontStyle14"/>
          <w:sz w:val="24"/>
          <w:szCs w:val="24"/>
        </w:rPr>
        <w:t xml:space="preserve"> szerint hagyja jóvá. </w:t>
      </w:r>
    </w:p>
    <w:p w:rsidR="003B659A" w:rsidRPr="00490997" w:rsidRDefault="003B659A" w:rsidP="003B659A">
      <w:pPr>
        <w:pStyle w:val="Style4"/>
        <w:widowControl/>
        <w:tabs>
          <w:tab w:val="left" w:pos="187"/>
        </w:tabs>
        <w:spacing w:line="360" w:lineRule="auto"/>
        <w:rPr>
          <w:rStyle w:val="FontStyle13"/>
          <w:b w:val="0"/>
          <w:bCs w:val="0"/>
          <w:sz w:val="24"/>
          <w:szCs w:val="24"/>
        </w:rPr>
      </w:pPr>
      <w:r w:rsidRPr="00490997">
        <w:rPr>
          <w:rStyle w:val="FontStyle14"/>
          <w:sz w:val="24"/>
          <w:szCs w:val="24"/>
        </w:rPr>
        <w:t xml:space="preserve">A működési </w:t>
      </w:r>
      <w:r w:rsidR="00412EC0">
        <w:rPr>
          <w:rStyle w:val="FontStyle14"/>
          <w:sz w:val="24"/>
          <w:szCs w:val="24"/>
        </w:rPr>
        <w:t xml:space="preserve">és felhalmozási </w:t>
      </w:r>
      <w:r w:rsidRPr="00490997">
        <w:rPr>
          <w:rStyle w:val="FontStyle14"/>
          <w:sz w:val="24"/>
          <w:szCs w:val="24"/>
        </w:rPr>
        <w:t>kiadások előirányzata összesen</w:t>
      </w:r>
      <w:r w:rsidR="00412EC0">
        <w:rPr>
          <w:rStyle w:val="FontStyle14"/>
          <w:sz w:val="24"/>
          <w:szCs w:val="24"/>
        </w:rPr>
        <w:t xml:space="preserve"> 55 502</w:t>
      </w:r>
      <w:r w:rsidR="00490997">
        <w:rPr>
          <w:rStyle w:val="FontStyle14"/>
          <w:sz w:val="24"/>
          <w:szCs w:val="24"/>
        </w:rPr>
        <w:t xml:space="preserve"> 433</w:t>
      </w:r>
      <w:r w:rsidRPr="00490997">
        <w:rPr>
          <w:rStyle w:val="FontStyle14"/>
          <w:sz w:val="24"/>
          <w:szCs w:val="24"/>
        </w:rPr>
        <w:t xml:space="preserve"> Ft, melyből</w:t>
      </w:r>
    </w:p>
    <w:p w:rsidR="003B659A" w:rsidRPr="00490997" w:rsidRDefault="003B659A" w:rsidP="003B659A">
      <w:pPr>
        <w:pStyle w:val="Style4"/>
        <w:widowControl/>
        <w:numPr>
          <w:ilvl w:val="0"/>
          <w:numId w:val="3"/>
        </w:numPr>
        <w:tabs>
          <w:tab w:val="left" w:pos="250"/>
          <w:tab w:val="left" w:pos="4464"/>
        </w:tabs>
        <w:spacing w:line="360" w:lineRule="auto"/>
        <w:jc w:val="left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>személyi jellegű kiadások</w:t>
      </w:r>
      <w:proofErr w:type="gramStart"/>
      <w:r w:rsidRPr="00490997">
        <w:rPr>
          <w:rStyle w:val="FontStyle14"/>
          <w:sz w:val="24"/>
          <w:szCs w:val="24"/>
        </w:rPr>
        <w:t>:</w:t>
      </w:r>
      <w:r w:rsidRPr="00490997">
        <w:rPr>
          <w:rStyle w:val="FontStyle14"/>
          <w:sz w:val="24"/>
          <w:szCs w:val="24"/>
        </w:rPr>
        <w:tab/>
        <w:t xml:space="preserve">    </w:t>
      </w:r>
      <w:r w:rsidR="00490997">
        <w:rPr>
          <w:rStyle w:val="FontStyle14"/>
          <w:sz w:val="24"/>
          <w:szCs w:val="24"/>
        </w:rPr>
        <w:t>29</w:t>
      </w:r>
      <w:proofErr w:type="gramEnd"/>
      <w:r w:rsidR="00490997">
        <w:rPr>
          <w:rStyle w:val="FontStyle14"/>
          <w:sz w:val="24"/>
          <w:szCs w:val="24"/>
        </w:rPr>
        <w:t> 695 214</w:t>
      </w:r>
      <w:r w:rsidR="00412EC0">
        <w:rPr>
          <w:rStyle w:val="FontStyle14"/>
          <w:sz w:val="24"/>
          <w:szCs w:val="24"/>
        </w:rPr>
        <w:t xml:space="preserve"> Ft</w:t>
      </w:r>
    </w:p>
    <w:p w:rsidR="003B659A" w:rsidRPr="00490997" w:rsidRDefault="003B659A" w:rsidP="003B659A">
      <w:pPr>
        <w:pStyle w:val="Style4"/>
        <w:widowControl/>
        <w:numPr>
          <w:ilvl w:val="0"/>
          <w:numId w:val="3"/>
        </w:numPr>
        <w:tabs>
          <w:tab w:val="left" w:pos="250"/>
          <w:tab w:val="left" w:pos="4574"/>
        </w:tabs>
        <w:spacing w:line="360" w:lineRule="auto"/>
        <w:jc w:val="left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>munkaadókat terhelő járulékok:</w:t>
      </w:r>
      <w:r w:rsidRPr="00490997">
        <w:rPr>
          <w:rStyle w:val="FontStyle14"/>
          <w:sz w:val="24"/>
          <w:szCs w:val="24"/>
        </w:rPr>
        <w:tab/>
        <w:t xml:space="preserve">   </w:t>
      </w:r>
      <w:r w:rsidR="00490997">
        <w:rPr>
          <w:rStyle w:val="FontStyle14"/>
          <w:sz w:val="24"/>
          <w:szCs w:val="24"/>
        </w:rPr>
        <w:t xml:space="preserve">7 467 </w:t>
      </w:r>
      <w:proofErr w:type="gramStart"/>
      <w:r w:rsidR="00490997">
        <w:rPr>
          <w:rStyle w:val="FontStyle14"/>
          <w:sz w:val="24"/>
          <w:szCs w:val="24"/>
        </w:rPr>
        <w:t>816</w:t>
      </w:r>
      <w:r w:rsidRPr="00490997">
        <w:rPr>
          <w:rStyle w:val="FontStyle14"/>
          <w:sz w:val="24"/>
          <w:szCs w:val="24"/>
        </w:rPr>
        <w:t xml:space="preserve"> </w:t>
      </w:r>
      <w:r w:rsidR="00412EC0">
        <w:rPr>
          <w:rStyle w:val="FontStyle14"/>
          <w:sz w:val="24"/>
          <w:szCs w:val="24"/>
        </w:rPr>
        <w:t xml:space="preserve"> Ft</w:t>
      </w:r>
      <w:proofErr w:type="gramEnd"/>
    </w:p>
    <w:p w:rsidR="003B659A" w:rsidRDefault="003B659A" w:rsidP="003B659A">
      <w:pPr>
        <w:pStyle w:val="Style4"/>
        <w:widowControl/>
        <w:numPr>
          <w:ilvl w:val="0"/>
          <w:numId w:val="3"/>
        </w:numPr>
        <w:spacing w:line="360" w:lineRule="auto"/>
        <w:jc w:val="left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>dologi kiadások</w:t>
      </w:r>
      <w:proofErr w:type="gramStart"/>
      <w:r w:rsidRPr="00490997">
        <w:rPr>
          <w:rStyle w:val="FontStyle14"/>
          <w:sz w:val="24"/>
          <w:szCs w:val="24"/>
        </w:rPr>
        <w:t>:</w:t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  <w:t xml:space="preserve">       </w:t>
      </w:r>
      <w:r w:rsidR="00490997">
        <w:rPr>
          <w:rStyle w:val="FontStyle14"/>
          <w:sz w:val="24"/>
          <w:szCs w:val="24"/>
        </w:rPr>
        <w:t>17</w:t>
      </w:r>
      <w:proofErr w:type="gramEnd"/>
      <w:r w:rsidR="00490997">
        <w:rPr>
          <w:rStyle w:val="FontStyle14"/>
          <w:sz w:val="24"/>
          <w:szCs w:val="24"/>
        </w:rPr>
        <w:t> 577 403</w:t>
      </w:r>
      <w:r w:rsidR="00412EC0">
        <w:rPr>
          <w:rStyle w:val="FontStyle14"/>
          <w:sz w:val="24"/>
          <w:szCs w:val="24"/>
        </w:rPr>
        <w:t xml:space="preserve"> Ft</w:t>
      </w:r>
    </w:p>
    <w:p w:rsidR="00412EC0" w:rsidRPr="00490997" w:rsidRDefault="00412EC0" w:rsidP="003B659A">
      <w:pPr>
        <w:pStyle w:val="Style4"/>
        <w:widowControl/>
        <w:numPr>
          <w:ilvl w:val="0"/>
          <w:numId w:val="3"/>
        </w:numPr>
        <w:spacing w:line="360" w:lineRule="auto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beruházások:</w:t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  <w:t>762 000 Ft</w:t>
      </w:r>
    </w:p>
    <w:p w:rsidR="003B659A" w:rsidRPr="00490997" w:rsidRDefault="003B659A" w:rsidP="003B659A">
      <w:pPr>
        <w:pStyle w:val="Style4"/>
        <w:widowControl/>
        <w:spacing w:line="360" w:lineRule="auto"/>
        <w:jc w:val="left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>(2) A Mórágyi Óvoda bevételei:</w:t>
      </w:r>
    </w:p>
    <w:p w:rsidR="003B659A" w:rsidRPr="00490997" w:rsidRDefault="00412EC0" w:rsidP="003B659A">
      <w:pPr>
        <w:pStyle w:val="Style4"/>
        <w:widowControl/>
        <w:spacing w:line="360" w:lineRule="auto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 xml:space="preserve">a) állami támogatás: </w:t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  <w:t xml:space="preserve">        </w:t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 w:rsidR="00FC6BA0">
        <w:rPr>
          <w:rStyle w:val="FontStyle14"/>
          <w:sz w:val="24"/>
          <w:szCs w:val="24"/>
        </w:rPr>
        <w:t xml:space="preserve"> 29 252 281</w:t>
      </w:r>
      <w:r w:rsidR="003B659A" w:rsidRPr="00490997">
        <w:rPr>
          <w:rStyle w:val="FontStyle14"/>
          <w:sz w:val="24"/>
          <w:szCs w:val="24"/>
        </w:rPr>
        <w:t xml:space="preserve"> Ft</w:t>
      </w:r>
    </w:p>
    <w:p w:rsidR="003B659A" w:rsidRPr="00490997" w:rsidRDefault="003B659A" w:rsidP="003B659A">
      <w:pPr>
        <w:pStyle w:val="Style4"/>
        <w:widowControl/>
        <w:spacing w:line="360" w:lineRule="auto"/>
        <w:jc w:val="left"/>
        <w:rPr>
          <w:rStyle w:val="FontStyle14"/>
          <w:sz w:val="24"/>
          <w:szCs w:val="24"/>
        </w:rPr>
      </w:pPr>
      <w:r w:rsidRPr="00490997">
        <w:rPr>
          <w:rStyle w:val="FontStyle14"/>
          <w:sz w:val="24"/>
          <w:szCs w:val="24"/>
        </w:rPr>
        <w:tab/>
        <w:t xml:space="preserve">b) Mórágy Község </w:t>
      </w:r>
      <w:r w:rsidR="00FC6BA0">
        <w:rPr>
          <w:rStyle w:val="FontStyle14"/>
          <w:sz w:val="24"/>
          <w:szCs w:val="24"/>
        </w:rPr>
        <w:t>Önkormányzatának támogatása: 11 056 593</w:t>
      </w:r>
      <w:r w:rsidRPr="00490997">
        <w:rPr>
          <w:rStyle w:val="FontStyle14"/>
          <w:sz w:val="24"/>
          <w:szCs w:val="24"/>
        </w:rPr>
        <w:t xml:space="preserve"> Ft</w:t>
      </w:r>
    </w:p>
    <w:p w:rsidR="003B659A" w:rsidRPr="00490997" w:rsidRDefault="00412EC0" w:rsidP="003B659A">
      <w:pPr>
        <w:pStyle w:val="Style4"/>
        <w:widowControl/>
        <w:spacing w:line="360" w:lineRule="auto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 xml:space="preserve">c) Működési bevétel </w:t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  <w:t xml:space="preserve"> 13 744 816</w:t>
      </w:r>
      <w:r w:rsidR="003B659A" w:rsidRPr="00490997">
        <w:rPr>
          <w:rStyle w:val="FontStyle14"/>
          <w:sz w:val="24"/>
          <w:szCs w:val="24"/>
        </w:rPr>
        <w:t xml:space="preserve"> Ft</w:t>
      </w:r>
    </w:p>
    <w:p w:rsidR="003B659A" w:rsidRDefault="003B659A" w:rsidP="00412EC0">
      <w:pPr>
        <w:pStyle w:val="Style4"/>
        <w:widowControl/>
        <w:spacing w:line="360" w:lineRule="auto"/>
        <w:jc w:val="left"/>
      </w:pPr>
      <w:r w:rsidRPr="00490997">
        <w:rPr>
          <w:rStyle w:val="FontStyle14"/>
          <w:sz w:val="24"/>
          <w:szCs w:val="24"/>
        </w:rPr>
        <w:lastRenderedPageBreak/>
        <w:tab/>
        <w:t xml:space="preserve">d) </w:t>
      </w:r>
      <w:proofErr w:type="gramStart"/>
      <w:r w:rsidRPr="00490997">
        <w:rPr>
          <w:rStyle w:val="FontStyle14"/>
          <w:sz w:val="24"/>
          <w:szCs w:val="24"/>
        </w:rPr>
        <w:t xml:space="preserve">pénzmaradvány </w:t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</w:r>
      <w:r w:rsidRPr="00490997">
        <w:rPr>
          <w:rStyle w:val="FontStyle14"/>
          <w:sz w:val="24"/>
          <w:szCs w:val="24"/>
        </w:rPr>
        <w:tab/>
        <w:t xml:space="preserve">      </w:t>
      </w:r>
      <w:r w:rsidR="00412EC0">
        <w:rPr>
          <w:rStyle w:val="FontStyle14"/>
          <w:sz w:val="24"/>
          <w:szCs w:val="24"/>
        </w:rPr>
        <w:t>1</w:t>
      </w:r>
      <w:proofErr w:type="gramEnd"/>
      <w:r w:rsidR="00412EC0">
        <w:rPr>
          <w:rStyle w:val="FontStyle14"/>
          <w:sz w:val="24"/>
          <w:szCs w:val="24"/>
        </w:rPr>
        <w:t> 448 743</w:t>
      </w:r>
      <w:r w:rsidR="00412EC0" w:rsidRPr="00490997">
        <w:rPr>
          <w:rStyle w:val="FontStyle14"/>
          <w:sz w:val="24"/>
          <w:szCs w:val="24"/>
        </w:rPr>
        <w:t xml:space="preserve"> </w:t>
      </w:r>
      <w:r w:rsidRPr="00490997">
        <w:rPr>
          <w:rStyle w:val="FontStyle14"/>
          <w:sz w:val="24"/>
          <w:szCs w:val="24"/>
        </w:rPr>
        <w:t>Ft</w:t>
      </w:r>
      <w:r w:rsidR="00490997">
        <w:rPr>
          <w:rStyle w:val="FontStyle14"/>
          <w:sz w:val="24"/>
          <w:szCs w:val="24"/>
        </w:rPr>
        <w:t>”</w:t>
      </w:r>
      <w:r w:rsidRPr="00490997">
        <w:rPr>
          <w:rStyle w:val="FontStyle14"/>
          <w:sz w:val="24"/>
          <w:szCs w:val="24"/>
        </w:rPr>
        <w:br/>
      </w:r>
    </w:p>
    <w:p w:rsidR="003B659A" w:rsidRDefault="003B659A" w:rsidP="003B659A">
      <w:pPr>
        <w:spacing w:line="360" w:lineRule="auto"/>
        <w:jc w:val="both"/>
      </w:pPr>
      <w:r>
        <w:rPr>
          <w:b/>
        </w:rPr>
        <w:t>5. §</w:t>
      </w:r>
      <w:r>
        <w:t xml:space="preserve"> A R. 1-</w:t>
      </w:r>
      <w:r w:rsidR="00412EC0">
        <w:t>12</w:t>
      </w:r>
      <w:r>
        <w:t>. mellékletei helyébe jelen rendelet mellékletei lépnek.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rPr>
          <w:b/>
        </w:rPr>
        <w:t>6. §</w:t>
      </w:r>
      <w:r>
        <w:t xml:space="preserve"> </w:t>
      </w:r>
      <w:r w:rsidR="00412EC0">
        <w:t>E</w:t>
      </w:r>
      <w:r>
        <w:t xml:space="preserve"> rendelet a kihirdeté</w:t>
      </w:r>
      <w:r w:rsidR="00412EC0">
        <w:t>sét követő napon lép hatályba.</w:t>
      </w:r>
    </w:p>
    <w:p w:rsidR="003B659A" w:rsidRDefault="003B659A" w:rsidP="003B659A">
      <w:pPr>
        <w:spacing w:line="360" w:lineRule="auto"/>
        <w:jc w:val="both"/>
      </w:pPr>
    </w:p>
    <w:p w:rsidR="003B659A" w:rsidRDefault="00412EC0" w:rsidP="003B659A">
      <w:pPr>
        <w:spacing w:line="360" w:lineRule="auto"/>
        <w:jc w:val="both"/>
      </w:pPr>
      <w:r>
        <w:t>Mórágy, 2020</w:t>
      </w:r>
      <w:r w:rsidR="003B659A">
        <w:t>.</w:t>
      </w:r>
      <w:r>
        <w:t xml:space="preserve"> június</w:t>
      </w:r>
      <w:r w:rsidR="00B41483">
        <w:t xml:space="preserve"> 24</w:t>
      </w:r>
      <w:r w:rsidR="00564061">
        <w:t>.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ind w:firstLine="708"/>
        <w:jc w:val="both"/>
      </w:pPr>
      <w:proofErr w:type="spellStart"/>
      <w:r>
        <w:t>Glöckner</w:t>
      </w:r>
      <w:proofErr w:type="spellEnd"/>
      <w:r>
        <w:t xml:space="preserve"> Henrik </w:t>
      </w:r>
      <w:r>
        <w:tab/>
      </w:r>
      <w:r>
        <w:tab/>
      </w:r>
      <w:r>
        <w:tab/>
      </w:r>
      <w:r>
        <w:tab/>
      </w:r>
      <w:r>
        <w:tab/>
      </w:r>
      <w:r w:rsidR="00412EC0">
        <w:t xml:space="preserve">dr. Puskásné dr. </w:t>
      </w:r>
      <w:proofErr w:type="spellStart"/>
      <w:r w:rsidR="00412EC0">
        <w:t>Szeghy</w:t>
      </w:r>
      <w:proofErr w:type="spellEnd"/>
      <w:r w:rsidR="00412EC0">
        <w:t xml:space="preserve"> Petra</w:t>
      </w:r>
    </w:p>
    <w:p w:rsidR="003B659A" w:rsidRDefault="00412EC0" w:rsidP="003B659A">
      <w:pPr>
        <w:spacing w:line="360" w:lineRule="auto"/>
        <w:ind w:firstLine="708"/>
        <w:jc w:val="both"/>
      </w:pPr>
      <w:r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59A">
        <w:t>jegyző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t>A rend</w:t>
      </w:r>
      <w:r w:rsidR="00412EC0">
        <w:t>elet kihirdetésének napja: 2020</w:t>
      </w:r>
      <w:r>
        <w:t>.</w:t>
      </w:r>
      <w:r w:rsidR="00412EC0">
        <w:t xml:space="preserve"> június</w:t>
      </w:r>
      <w:r w:rsidR="00564061">
        <w:t xml:space="preserve"> 2</w:t>
      </w:r>
      <w:r w:rsidR="00B41483">
        <w:t>4</w:t>
      </w:r>
      <w:bookmarkStart w:id="0" w:name="_GoBack"/>
      <w:bookmarkEnd w:id="0"/>
      <w:r w:rsidR="00564061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12EC0" w:rsidRDefault="00412EC0" w:rsidP="003B659A">
      <w:pPr>
        <w:spacing w:line="360" w:lineRule="auto"/>
        <w:jc w:val="both"/>
      </w:pPr>
    </w:p>
    <w:p w:rsidR="00412EC0" w:rsidRDefault="003B659A" w:rsidP="00412EC0">
      <w:pPr>
        <w:spacing w:line="360" w:lineRule="auto"/>
        <w:ind w:left="4956" w:firstLine="708"/>
        <w:jc w:val="both"/>
      </w:pPr>
      <w:r>
        <w:t xml:space="preserve"> </w:t>
      </w:r>
      <w:proofErr w:type="gramStart"/>
      <w:r w:rsidR="00412EC0">
        <w:t>dr.</w:t>
      </w:r>
      <w:proofErr w:type="gramEnd"/>
      <w:r w:rsidR="00412EC0">
        <w:t xml:space="preserve"> Puskásné dr. </w:t>
      </w:r>
      <w:proofErr w:type="spellStart"/>
      <w:r w:rsidR="00412EC0">
        <w:t>Szeghy</w:t>
      </w:r>
      <w:proofErr w:type="spellEnd"/>
      <w:r w:rsidR="00412EC0">
        <w:t xml:space="preserve"> Petra</w:t>
      </w:r>
    </w:p>
    <w:p w:rsidR="003B659A" w:rsidRDefault="003B659A" w:rsidP="00412EC0">
      <w:pPr>
        <w:spacing w:line="360" w:lineRule="auto"/>
        <w:ind w:left="7080"/>
        <w:jc w:val="both"/>
      </w:pPr>
      <w:proofErr w:type="gramStart"/>
      <w:r>
        <w:t>jegyző</w:t>
      </w:r>
      <w:proofErr w:type="gramEnd"/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/>
    <w:p w:rsidR="003B659A" w:rsidRDefault="003B659A" w:rsidP="003B65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1E2" w:rsidRDefault="006511E2"/>
    <w:sectPr w:rsidR="006511E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30" w:rsidRDefault="00D51196">
      <w:r>
        <w:separator/>
      </w:r>
    </w:p>
  </w:endnote>
  <w:endnote w:type="continuationSeparator" w:id="0">
    <w:p w:rsidR="00BB5C30" w:rsidRDefault="00D5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B6" w:rsidRDefault="00316089" w:rsidP="007803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0B6" w:rsidRDefault="00B414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B6" w:rsidRDefault="00316089" w:rsidP="007803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1483">
      <w:rPr>
        <w:rStyle w:val="Oldalszm"/>
        <w:noProof/>
      </w:rPr>
      <w:t>3</w:t>
    </w:r>
    <w:r>
      <w:rPr>
        <w:rStyle w:val="Oldalszm"/>
      </w:rPr>
      <w:fldChar w:fldCharType="end"/>
    </w:r>
  </w:p>
  <w:p w:rsidR="007F30B6" w:rsidRDefault="00B414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30" w:rsidRDefault="00D51196">
      <w:r>
        <w:separator/>
      </w:r>
    </w:p>
  </w:footnote>
  <w:footnote w:type="continuationSeparator" w:id="0">
    <w:p w:rsidR="00BB5C30" w:rsidRDefault="00D5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1880"/>
    <w:multiLevelType w:val="singleLevel"/>
    <w:tmpl w:val="4130369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7D542E"/>
    <w:multiLevelType w:val="singleLevel"/>
    <w:tmpl w:val="597452A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B91699"/>
    <w:multiLevelType w:val="hybridMultilevel"/>
    <w:tmpl w:val="A614C8E2"/>
    <w:lvl w:ilvl="0" w:tplc="7AEAFBC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5" w15:restartNumberingAfterBreak="0">
    <w:nsid w:val="7EAA04C4"/>
    <w:multiLevelType w:val="hybridMultilevel"/>
    <w:tmpl w:val="082AB36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A"/>
    <w:rsid w:val="0013469B"/>
    <w:rsid w:val="002030A1"/>
    <w:rsid w:val="00316089"/>
    <w:rsid w:val="003B659A"/>
    <w:rsid w:val="00412EC0"/>
    <w:rsid w:val="00490997"/>
    <w:rsid w:val="004F6A6B"/>
    <w:rsid w:val="00564061"/>
    <w:rsid w:val="006511E2"/>
    <w:rsid w:val="00B41483"/>
    <w:rsid w:val="00BB5C30"/>
    <w:rsid w:val="00C30D24"/>
    <w:rsid w:val="00D0153C"/>
    <w:rsid w:val="00D51196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3C0C-0844-4178-96B2-E7D0E90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6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65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659A"/>
  </w:style>
  <w:style w:type="paragraph" w:styleId="Listaszerbekezds">
    <w:name w:val="List Paragraph"/>
    <w:basedOn w:val="Norml"/>
    <w:uiPriority w:val="34"/>
    <w:qFormat/>
    <w:rsid w:val="003B659A"/>
    <w:pPr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Style8">
    <w:name w:val="Style8"/>
    <w:basedOn w:val="Norml"/>
    <w:rsid w:val="003B659A"/>
    <w:pPr>
      <w:widowControl w:val="0"/>
      <w:autoSpaceDE w:val="0"/>
      <w:autoSpaceDN w:val="0"/>
      <w:adjustRightInd w:val="0"/>
    </w:pPr>
    <w:rPr>
      <w:rFonts w:cs="Mangal"/>
      <w:lang w:bidi="ne-IN"/>
    </w:rPr>
  </w:style>
  <w:style w:type="character" w:customStyle="1" w:styleId="FontStyle12">
    <w:name w:val="Font Style12"/>
    <w:rsid w:val="003B659A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3B65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l"/>
    <w:rsid w:val="003B659A"/>
    <w:pPr>
      <w:widowControl w:val="0"/>
      <w:autoSpaceDE w:val="0"/>
      <w:autoSpaceDN w:val="0"/>
      <w:adjustRightInd w:val="0"/>
      <w:spacing w:line="424" w:lineRule="exact"/>
      <w:jc w:val="both"/>
    </w:pPr>
    <w:rPr>
      <w:rFonts w:cs="Mangal"/>
      <w:lang w:bidi="ne-IN"/>
    </w:rPr>
  </w:style>
  <w:style w:type="character" w:customStyle="1" w:styleId="FontStyle14">
    <w:name w:val="Font Style14"/>
    <w:rsid w:val="003B65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l"/>
    <w:rsid w:val="00C30D24"/>
    <w:pPr>
      <w:widowControl w:val="0"/>
      <w:autoSpaceDE w:val="0"/>
      <w:autoSpaceDN w:val="0"/>
      <w:adjustRightInd w:val="0"/>
      <w:spacing w:line="422" w:lineRule="exact"/>
      <w:ind w:firstLine="557"/>
    </w:pPr>
    <w:rPr>
      <w:rFonts w:cs="Mangal"/>
      <w:lang w:bidi="ne-IN"/>
    </w:rPr>
  </w:style>
  <w:style w:type="paragraph" w:customStyle="1" w:styleId="Style2">
    <w:name w:val="Style2"/>
    <w:basedOn w:val="Norml"/>
    <w:rsid w:val="00490997"/>
    <w:pPr>
      <w:widowControl w:val="0"/>
      <w:autoSpaceDE w:val="0"/>
      <w:autoSpaceDN w:val="0"/>
      <w:adjustRightInd w:val="0"/>
      <w:spacing w:line="424" w:lineRule="exact"/>
      <w:jc w:val="both"/>
    </w:pPr>
    <w:rPr>
      <w:rFonts w:cs="Mangal"/>
      <w:lang w:bidi="ne-IN"/>
    </w:rPr>
  </w:style>
  <w:style w:type="paragraph" w:customStyle="1" w:styleId="Style9">
    <w:name w:val="Style9"/>
    <w:basedOn w:val="Norml"/>
    <w:rsid w:val="00490997"/>
    <w:pPr>
      <w:widowControl w:val="0"/>
      <w:autoSpaceDE w:val="0"/>
      <w:autoSpaceDN w:val="0"/>
      <w:adjustRightInd w:val="0"/>
      <w:spacing w:line="422" w:lineRule="exact"/>
      <w:ind w:firstLine="1128"/>
    </w:pPr>
    <w:rPr>
      <w:rFonts w:cs="Mangal"/>
      <w:lang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2020-06-11T08:20:00Z</dcterms:created>
  <dcterms:modified xsi:type="dcterms:W3CDTF">2020-06-30T08:51:00Z</dcterms:modified>
</cp:coreProperties>
</file>