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5D" w:rsidRPr="001D6A5D" w:rsidRDefault="001D6A5D" w:rsidP="001D6A5D">
      <w:pPr>
        <w:autoSpaceDE w:val="0"/>
        <w:autoSpaceDN w:val="0"/>
        <w:adjustRightInd w:val="0"/>
        <w:jc w:val="center"/>
        <w:rPr>
          <w:szCs w:val="24"/>
        </w:rPr>
      </w:pPr>
      <w:r w:rsidRPr="001D6A5D">
        <w:rPr>
          <w:szCs w:val="24"/>
        </w:rPr>
        <w:t>Mórágy Község Önkormányzata Képviselő-testületének</w:t>
      </w:r>
    </w:p>
    <w:p w:rsidR="001D6A5D" w:rsidRPr="001D6A5D" w:rsidRDefault="00F010A3" w:rsidP="001D6A5D">
      <w:pPr>
        <w:autoSpaceDE w:val="0"/>
        <w:autoSpaceDN w:val="0"/>
        <w:adjustRightInd w:val="0"/>
        <w:jc w:val="center"/>
        <w:rPr>
          <w:caps/>
          <w:szCs w:val="24"/>
        </w:rPr>
      </w:pPr>
      <w:r>
        <w:rPr>
          <w:caps/>
          <w:szCs w:val="24"/>
        </w:rPr>
        <w:t xml:space="preserve"> 11</w:t>
      </w:r>
      <w:r w:rsidR="001D6A5D" w:rsidRPr="001D6A5D">
        <w:rPr>
          <w:caps/>
          <w:szCs w:val="24"/>
        </w:rPr>
        <w:t>/2016. (</w:t>
      </w:r>
      <w:r>
        <w:rPr>
          <w:caps/>
          <w:szCs w:val="24"/>
        </w:rPr>
        <w:t>XII. 21.</w:t>
      </w:r>
      <w:r w:rsidR="001D6A5D" w:rsidRPr="001D6A5D">
        <w:rPr>
          <w:caps/>
          <w:szCs w:val="24"/>
        </w:rPr>
        <w:t xml:space="preserve"> ) </w:t>
      </w:r>
      <w:r>
        <w:rPr>
          <w:caps/>
          <w:szCs w:val="24"/>
        </w:rPr>
        <w:t>önkormányzati rendelete</w:t>
      </w:r>
    </w:p>
    <w:p w:rsidR="00F010A3" w:rsidRPr="00F010A3" w:rsidRDefault="00F010A3" w:rsidP="00F010A3">
      <w:pPr>
        <w:ind w:left="11"/>
        <w:jc w:val="center"/>
        <w:rPr>
          <w:color w:val="000000"/>
          <w:szCs w:val="24"/>
        </w:rPr>
      </w:pPr>
      <w:r w:rsidRPr="00F010A3">
        <w:rPr>
          <w:color w:val="000000"/>
          <w:szCs w:val="24"/>
        </w:rPr>
        <w:t xml:space="preserve">Mórágy Község Helyi Építési Szabályzatáról szóló 14/2007.(X.3.) önkormányzati rendelet módosításáról  </w:t>
      </w:r>
    </w:p>
    <w:p w:rsidR="001D6A5D" w:rsidRPr="001D6A5D" w:rsidRDefault="001D6A5D" w:rsidP="001D6A5D">
      <w:pPr>
        <w:spacing w:after="120"/>
        <w:jc w:val="both"/>
        <w:rPr>
          <w:b w:val="0"/>
          <w:szCs w:val="24"/>
        </w:rPr>
      </w:pPr>
      <w:r w:rsidRPr="001D6A5D">
        <w:rPr>
          <w:b w:val="0"/>
          <w:szCs w:val="24"/>
        </w:rPr>
        <w:t xml:space="preserve">Mórágy </w:t>
      </w:r>
      <w:r w:rsidR="00F010A3">
        <w:rPr>
          <w:b w:val="0"/>
          <w:szCs w:val="24"/>
        </w:rPr>
        <w:t>K</w:t>
      </w:r>
      <w:r w:rsidRPr="001D6A5D">
        <w:rPr>
          <w:b w:val="0"/>
          <w:szCs w:val="24"/>
        </w:rPr>
        <w:t>özség Önkormányzatának Képviselőtestülete az Épített környezet alakításáról és védelméről szóló 1997. évi LXXVIII. törvény 62. § (6) bekezdés 6. pontjában kapott felhatalmazás alapján, a Magyarország Alaptörvénye 32. cikk (1) bekezdése a) pontjában, a Magyarország helyi önkormányzatairól szóló 2011. évi. CLXXXIX. Törvény 13. § (1) bekezdés 1. pontjában, valamint az épített környezet alakításáról és védelméről szóló 1997. évi LXXVIII. törvény 6. § (1) bekezdésében és a 13. § (1) bekezdésében meghatározott feladatkörében eljárva</w:t>
      </w:r>
      <w:proofErr w:type="gramStart"/>
      <w:r w:rsidRPr="001D6A5D">
        <w:rPr>
          <w:b w:val="0"/>
          <w:szCs w:val="24"/>
        </w:rPr>
        <w:t>,  a</w:t>
      </w:r>
      <w:proofErr w:type="gramEnd"/>
      <w:r w:rsidRPr="001D6A5D">
        <w:rPr>
          <w:b w:val="0"/>
          <w:szCs w:val="24"/>
        </w:rPr>
        <w:t xml:space="preserve"> településfejlesztési koncepcióról, az integrált településfejlesztési stratégiáról és a településrendezési eszközökről, valamint egyes településrendezési sajátos jogintézményekről szóló 314/2012. (</w:t>
      </w:r>
      <w:proofErr w:type="gramStart"/>
      <w:r w:rsidRPr="001D6A5D">
        <w:rPr>
          <w:b w:val="0"/>
          <w:szCs w:val="24"/>
        </w:rPr>
        <w:t>XI. 8.) kormányrendelet 9. mellékletében biztosított véleményezési jogkörében eljáró</w:t>
      </w:r>
      <w:r w:rsidRPr="001D6A5D">
        <w:rPr>
          <w:b w:val="0"/>
          <w:color w:val="FF0000"/>
          <w:szCs w:val="24"/>
        </w:rPr>
        <w:t xml:space="preserve"> </w:t>
      </w:r>
      <w:r w:rsidRPr="001D6A5D">
        <w:rPr>
          <w:b w:val="0"/>
          <w:szCs w:val="24"/>
        </w:rPr>
        <w:t xml:space="preserve">Nemzeti Közlekedési Hatóság Légügyi Hivatal, </w:t>
      </w:r>
      <w:proofErr w:type="spellStart"/>
      <w:r w:rsidRPr="001D6A5D">
        <w:rPr>
          <w:b w:val="0"/>
          <w:szCs w:val="24"/>
        </w:rPr>
        <w:t>Forster</w:t>
      </w:r>
      <w:proofErr w:type="spellEnd"/>
      <w:r w:rsidRPr="001D6A5D">
        <w:rPr>
          <w:b w:val="0"/>
          <w:szCs w:val="24"/>
        </w:rPr>
        <w:t xml:space="preserve"> Gyula Nemzeti Örökségvédelmi és Vagyongazdálkodási Központ, Tolna Megyei Rendőr-főkapitányság Rendészeti Igazgatóság Közlekedésrendészeti Osztály, Duna Dráva Nemzeti Park Igazgatóság, Baranya Megyei Kormányhivatal Műszaki Engedélyezési és Fogyasztóvédelmi Főosztály Bányászati Osztály, Tolna Megyei Önkormányzati Hivatal Megyei Főépítész, Tolna Megyei Katasztrófavédelmi Igazgatóság, Tolna Megyei Kormányhivatal Népegészségügyi Főosztály Közegészségügyi Osztály,</w:t>
      </w:r>
      <w:proofErr w:type="gramEnd"/>
      <w:r w:rsidRPr="001D6A5D">
        <w:rPr>
          <w:b w:val="0"/>
          <w:szCs w:val="24"/>
        </w:rPr>
        <w:t xml:space="preserve"> </w:t>
      </w:r>
      <w:proofErr w:type="gramStart"/>
      <w:r w:rsidRPr="001D6A5D">
        <w:rPr>
          <w:b w:val="0"/>
          <w:szCs w:val="24"/>
        </w:rPr>
        <w:t>Nemzeti Közlekedési Hatóság Útügyi, Vasúti és Hajózási Hivatal, Tolna Megyei Kormányhivatal Műszaki Engedélyezési és Fogyasztóvédelmi Főosztály Útügyi Osztály, Közép-dunántúli Vízügyi Igazgatóság Tolna Megyei Szakaszmérnöksége, Fejér Megyei Katasztrófavédelmi Igazgatóság Igazgató-helyettesi Szervezet Katasztrófavédelmi Hatósági Szolgálat, Baranya Megyei Kormányhivatal Földművelésügyi és Erdőgazdálkodási Főosztály Erdészeti Osztály, Fejér Megyei Kormányhivatal Környezetvédelmi és Természetvédelmi Főosztály, Tolna Megyei Kormányhivatal Földhivatali Főosztály, Országos Atomenergia Hivatal, Honvédelmi</w:t>
      </w:r>
      <w:proofErr w:type="gramEnd"/>
      <w:r w:rsidRPr="001D6A5D">
        <w:rPr>
          <w:b w:val="0"/>
          <w:szCs w:val="24"/>
        </w:rPr>
        <w:t xml:space="preserve"> Minisztérium Hatósági Hivatal, Nemzeti Média- és Hírközlési Hatóság, Tolna Megyei Kormányhivatal Szekszárdi Járási Hivatal Építésügyi és Örökségvédelmi Osztály, Tolna Megyei Kormányhivatal Építésügyi, Hatósági, Oktatási és Törvényességi Felügyeleti Főosztály Építésügyi Osztály</w:t>
      </w:r>
      <w:r w:rsidRPr="001D6A5D">
        <w:rPr>
          <w:szCs w:val="24"/>
        </w:rPr>
        <w:t xml:space="preserve"> </w:t>
      </w:r>
      <w:r w:rsidRPr="001D6A5D">
        <w:rPr>
          <w:b w:val="0"/>
          <w:szCs w:val="24"/>
        </w:rPr>
        <w:t>véleményének kikérésével a következőket rendeli el:</w:t>
      </w:r>
    </w:p>
    <w:p w:rsidR="001D6A5D" w:rsidRPr="001D6A5D" w:rsidRDefault="001D6A5D" w:rsidP="001D6A5D">
      <w:pPr>
        <w:numPr>
          <w:ilvl w:val="0"/>
          <w:numId w:val="1"/>
        </w:numPr>
        <w:spacing w:before="0" w:after="200" w:line="276" w:lineRule="auto"/>
        <w:rPr>
          <w:szCs w:val="24"/>
        </w:rPr>
      </w:pPr>
      <w:r w:rsidRPr="001D6A5D">
        <w:rPr>
          <w:szCs w:val="24"/>
        </w:rPr>
        <w:t>§</w:t>
      </w:r>
    </w:p>
    <w:p w:rsidR="001D6A5D" w:rsidRPr="001D6A5D" w:rsidRDefault="001D6A5D" w:rsidP="001D6A5D">
      <w:pPr>
        <w:rPr>
          <w:szCs w:val="24"/>
        </w:rPr>
      </w:pPr>
      <w:r w:rsidRPr="001D6A5D">
        <w:rPr>
          <w:b w:val="0"/>
          <w:szCs w:val="24"/>
        </w:rPr>
        <w:t xml:space="preserve">Mórágy </w:t>
      </w:r>
      <w:r w:rsidRPr="001D6A5D">
        <w:rPr>
          <w:b w:val="0"/>
          <w:bCs/>
          <w:szCs w:val="24"/>
        </w:rPr>
        <w:t xml:space="preserve">község helyi építési szabályozásáról szóló 14/2007. (X. 03.) önkormányzati rendelet (továbbiakban </w:t>
      </w:r>
      <w:r w:rsidRPr="001D6A5D">
        <w:rPr>
          <w:b w:val="0"/>
          <w:szCs w:val="24"/>
        </w:rPr>
        <w:t>Rendelet) 1. § (1) bekezdése helyébe a következő rendelkezés lép</w:t>
      </w:r>
      <w:r w:rsidRPr="001D6A5D">
        <w:rPr>
          <w:szCs w:val="24"/>
        </w:rPr>
        <w:t>:</w:t>
      </w:r>
    </w:p>
    <w:p w:rsidR="001D6A5D" w:rsidRPr="001D6A5D" w:rsidRDefault="001D6A5D" w:rsidP="001D6A5D">
      <w:pPr>
        <w:pStyle w:val="Szvegtrzs"/>
        <w:jc w:val="both"/>
        <w:rPr>
          <w:b w:val="0"/>
          <w:i/>
          <w:szCs w:val="24"/>
        </w:rPr>
      </w:pPr>
      <w:r w:rsidRPr="001D6A5D">
        <w:rPr>
          <w:b w:val="0"/>
          <w:i/>
          <w:szCs w:val="24"/>
        </w:rPr>
        <w:t>„(1) Jelen rendelet csak az 1. számú mellékletét képező szabályozási tervlapokkal együtt érvényes, azokkal együtt értelmezendő és alkalmazandó.”</w:t>
      </w:r>
    </w:p>
    <w:p w:rsidR="001D6A5D" w:rsidRPr="001D6A5D" w:rsidRDefault="001D6A5D" w:rsidP="001D6A5D">
      <w:pPr>
        <w:numPr>
          <w:ilvl w:val="0"/>
          <w:numId w:val="1"/>
        </w:numPr>
        <w:spacing w:before="0" w:after="200" w:line="276" w:lineRule="auto"/>
        <w:rPr>
          <w:b w:val="0"/>
          <w:szCs w:val="24"/>
        </w:rPr>
      </w:pPr>
      <w:r w:rsidRPr="001D6A5D">
        <w:rPr>
          <w:b w:val="0"/>
          <w:szCs w:val="24"/>
        </w:rPr>
        <w:t>§</w:t>
      </w:r>
    </w:p>
    <w:p w:rsidR="001D6A5D" w:rsidRPr="001D6A5D" w:rsidRDefault="001D6A5D" w:rsidP="001D6A5D">
      <w:pPr>
        <w:spacing w:before="0" w:after="200" w:line="276" w:lineRule="auto"/>
        <w:rPr>
          <w:szCs w:val="24"/>
        </w:rPr>
      </w:pPr>
      <w:r w:rsidRPr="001D6A5D">
        <w:rPr>
          <w:b w:val="0"/>
          <w:szCs w:val="24"/>
        </w:rPr>
        <w:t>A Rendelet 21. § (6) bekezdése helyébe a következő rendelkezés lép</w:t>
      </w:r>
      <w:r w:rsidRPr="001D6A5D">
        <w:rPr>
          <w:szCs w:val="24"/>
        </w:rPr>
        <w:t>:</w:t>
      </w:r>
    </w:p>
    <w:p w:rsidR="001D6A5D" w:rsidRPr="001D6A5D" w:rsidRDefault="001D6A5D" w:rsidP="001D6A5D">
      <w:pPr>
        <w:spacing w:before="0" w:after="200" w:line="276" w:lineRule="auto"/>
        <w:rPr>
          <w:b w:val="0"/>
          <w:szCs w:val="24"/>
        </w:rPr>
      </w:pPr>
      <w:r w:rsidRPr="001D6A5D">
        <w:rPr>
          <w:b w:val="0"/>
          <w:szCs w:val="24"/>
        </w:rPr>
        <w:t>„(6) A régészeti örökséget érintő kérdésekben a központi közhiteles örökségvédelmi nyilvántartásban és a rendezési tervhez készített örökségvédelmi hatástanulmányban foglaltak együttesen irányadók.”</w:t>
      </w:r>
    </w:p>
    <w:p w:rsidR="001D6A5D" w:rsidRPr="001D6A5D" w:rsidRDefault="001D6A5D" w:rsidP="001D6A5D">
      <w:pPr>
        <w:numPr>
          <w:ilvl w:val="0"/>
          <w:numId w:val="1"/>
        </w:numPr>
        <w:spacing w:before="0" w:after="200" w:line="276" w:lineRule="auto"/>
        <w:rPr>
          <w:b w:val="0"/>
          <w:szCs w:val="24"/>
        </w:rPr>
      </w:pPr>
      <w:r w:rsidRPr="001D6A5D">
        <w:rPr>
          <w:b w:val="0"/>
          <w:szCs w:val="24"/>
        </w:rPr>
        <w:t>§</w:t>
      </w:r>
    </w:p>
    <w:p w:rsidR="001D6A5D" w:rsidRDefault="001D6A5D" w:rsidP="001D6A5D">
      <w:pPr>
        <w:spacing w:before="0" w:after="200" w:line="276" w:lineRule="auto"/>
        <w:rPr>
          <w:b w:val="0"/>
          <w:szCs w:val="24"/>
        </w:rPr>
      </w:pPr>
      <w:r w:rsidRPr="001D6A5D">
        <w:rPr>
          <w:b w:val="0"/>
          <w:szCs w:val="24"/>
        </w:rPr>
        <w:t xml:space="preserve">A Rendelet 22. § (5) bekezdésében a </w:t>
      </w:r>
      <w:proofErr w:type="gramStart"/>
      <w:r w:rsidRPr="001D6A5D">
        <w:rPr>
          <w:b w:val="0"/>
          <w:szCs w:val="24"/>
        </w:rPr>
        <w:t>„ megyei</w:t>
      </w:r>
      <w:proofErr w:type="gramEnd"/>
      <w:r w:rsidRPr="001D6A5D">
        <w:rPr>
          <w:b w:val="0"/>
          <w:i/>
          <w:szCs w:val="24"/>
        </w:rPr>
        <w:t xml:space="preserve">”  </w:t>
      </w:r>
      <w:r w:rsidRPr="001D6A5D">
        <w:rPr>
          <w:b w:val="0"/>
          <w:szCs w:val="24"/>
        </w:rPr>
        <w:t>szövegrész helyébe a „ települési ” szöveg lép.</w:t>
      </w:r>
    </w:p>
    <w:p w:rsidR="00F010A3" w:rsidRPr="001D6A5D" w:rsidRDefault="00F010A3" w:rsidP="001D6A5D">
      <w:pPr>
        <w:spacing w:before="0" w:after="200" w:line="276" w:lineRule="auto"/>
        <w:rPr>
          <w:b w:val="0"/>
          <w:szCs w:val="24"/>
        </w:rPr>
      </w:pPr>
    </w:p>
    <w:p w:rsidR="001D6A5D" w:rsidRPr="001D6A5D" w:rsidRDefault="001D6A5D" w:rsidP="001D6A5D">
      <w:pPr>
        <w:numPr>
          <w:ilvl w:val="0"/>
          <w:numId w:val="1"/>
        </w:numPr>
        <w:spacing w:before="0" w:after="200" w:line="276" w:lineRule="auto"/>
        <w:rPr>
          <w:b w:val="0"/>
          <w:szCs w:val="24"/>
        </w:rPr>
      </w:pPr>
      <w:r w:rsidRPr="001D6A5D">
        <w:rPr>
          <w:b w:val="0"/>
          <w:szCs w:val="24"/>
        </w:rPr>
        <w:lastRenderedPageBreak/>
        <w:t>§</w:t>
      </w:r>
    </w:p>
    <w:p w:rsidR="001D6A5D" w:rsidRPr="001D6A5D" w:rsidRDefault="001D6A5D" w:rsidP="001D6A5D">
      <w:pPr>
        <w:spacing w:before="0" w:after="120"/>
        <w:rPr>
          <w:b w:val="0"/>
          <w:szCs w:val="24"/>
        </w:rPr>
      </w:pPr>
      <w:r w:rsidRPr="001D6A5D">
        <w:rPr>
          <w:b w:val="0"/>
          <w:szCs w:val="24"/>
        </w:rPr>
        <w:t xml:space="preserve">A Rendelet 25. § (2) bekezdésében a </w:t>
      </w:r>
      <w:proofErr w:type="gramStart"/>
      <w:r w:rsidRPr="001D6A5D">
        <w:rPr>
          <w:b w:val="0"/>
          <w:szCs w:val="24"/>
        </w:rPr>
        <w:t>„ megyei</w:t>
      </w:r>
      <w:proofErr w:type="gramEnd"/>
      <w:r w:rsidRPr="001D6A5D">
        <w:rPr>
          <w:b w:val="0"/>
          <w:i/>
          <w:szCs w:val="24"/>
        </w:rPr>
        <w:t xml:space="preserve">”  </w:t>
      </w:r>
      <w:r w:rsidRPr="001D6A5D">
        <w:rPr>
          <w:b w:val="0"/>
          <w:szCs w:val="24"/>
        </w:rPr>
        <w:t>szövegrész helyébe a „ települési ” szöveg lép.</w:t>
      </w:r>
    </w:p>
    <w:p w:rsidR="001D6A5D" w:rsidRPr="001D6A5D" w:rsidRDefault="001D6A5D" w:rsidP="001D6A5D">
      <w:pPr>
        <w:numPr>
          <w:ilvl w:val="0"/>
          <w:numId w:val="1"/>
        </w:numPr>
        <w:spacing w:before="0" w:after="120"/>
        <w:ind w:left="714" w:hanging="357"/>
        <w:rPr>
          <w:b w:val="0"/>
          <w:szCs w:val="24"/>
        </w:rPr>
      </w:pPr>
      <w:r w:rsidRPr="001D6A5D">
        <w:rPr>
          <w:b w:val="0"/>
          <w:szCs w:val="24"/>
        </w:rPr>
        <w:t>§</w:t>
      </w:r>
    </w:p>
    <w:p w:rsidR="001D6A5D" w:rsidRPr="001D6A5D" w:rsidRDefault="001D6A5D" w:rsidP="001D6A5D">
      <w:pPr>
        <w:spacing w:before="0" w:after="120"/>
        <w:rPr>
          <w:b w:val="0"/>
          <w:szCs w:val="24"/>
        </w:rPr>
      </w:pPr>
      <w:r w:rsidRPr="001D6A5D">
        <w:rPr>
          <w:b w:val="0"/>
          <w:szCs w:val="24"/>
        </w:rPr>
        <w:t>A Rendelet 30. § (2) bekezdésében az „építési engedélyezési terveihez látványtervet kell mellékelni” szövegrész helyébe a „tájba illeszkedésének bemutatására látványterv készítendő” szöveg lép.</w:t>
      </w:r>
    </w:p>
    <w:p w:rsidR="001D6A5D" w:rsidRPr="001D6A5D" w:rsidRDefault="001D6A5D" w:rsidP="001D6A5D">
      <w:pPr>
        <w:numPr>
          <w:ilvl w:val="0"/>
          <w:numId w:val="1"/>
        </w:numPr>
        <w:spacing w:before="0" w:after="120"/>
        <w:ind w:left="714" w:hanging="357"/>
        <w:rPr>
          <w:b w:val="0"/>
          <w:szCs w:val="24"/>
        </w:rPr>
      </w:pPr>
      <w:r w:rsidRPr="001D6A5D">
        <w:rPr>
          <w:b w:val="0"/>
          <w:szCs w:val="24"/>
        </w:rPr>
        <w:t>§</w:t>
      </w:r>
    </w:p>
    <w:p w:rsidR="001D6A5D" w:rsidRPr="001D6A5D" w:rsidRDefault="001D6A5D" w:rsidP="001D6A5D">
      <w:pPr>
        <w:numPr>
          <w:ilvl w:val="1"/>
          <w:numId w:val="1"/>
        </w:numPr>
        <w:spacing w:before="0" w:after="120"/>
        <w:ind w:left="0" w:firstLine="0"/>
        <w:rPr>
          <w:b w:val="0"/>
          <w:szCs w:val="24"/>
        </w:rPr>
      </w:pPr>
      <w:r w:rsidRPr="001D6A5D">
        <w:rPr>
          <w:b w:val="0"/>
          <w:szCs w:val="24"/>
        </w:rPr>
        <w:t>A Rendelet 1. melléklete helyébe jelen rendelet 1. melléklete lép.</w:t>
      </w:r>
    </w:p>
    <w:p w:rsidR="001D6A5D" w:rsidRPr="001D6A5D" w:rsidRDefault="001D6A5D" w:rsidP="001D6A5D">
      <w:pPr>
        <w:numPr>
          <w:ilvl w:val="1"/>
          <w:numId w:val="1"/>
        </w:numPr>
        <w:spacing w:before="0" w:after="120"/>
        <w:ind w:left="0" w:firstLine="0"/>
        <w:rPr>
          <w:b w:val="0"/>
          <w:szCs w:val="24"/>
        </w:rPr>
      </w:pPr>
      <w:r w:rsidRPr="001D6A5D">
        <w:rPr>
          <w:b w:val="0"/>
          <w:szCs w:val="24"/>
        </w:rPr>
        <w:t>A Rendelet függeléke helyébe jelen rendelet függeléke kerül.</w:t>
      </w:r>
    </w:p>
    <w:p w:rsidR="001D6A5D" w:rsidRPr="001D6A5D" w:rsidRDefault="001D6A5D" w:rsidP="001D6A5D">
      <w:pPr>
        <w:rPr>
          <w:b w:val="0"/>
          <w:szCs w:val="24"/>
        </w:rPr>
      </w:pPr>
      <w:r w:rsidRPr="001D6A5D">
        <w:rPr>
          <w:b w:val="0"/>
          <w:szCs w:val="24"/>
        </w:rPr>
        <w:t>Záró rendelkezések</w:t>
      </w:r>
    </w:p>
    <w:p w:rsidR="001D6A5D" w:rsidRPr="001D6A5D" w:rsidRDefault="001D6A5D" w:rsidP="001D6A5D">
      <w:pPr>
        <w:numPr>
          <w:ilvl w:val="0"/>
          <w:numId w:val="1"/>
        </w:numPr>
        <w:spacing w:after="120"/>
        <w:ind w:left="714" w:hanging="357"/>
        <w:rPr>
          <w:b w:val="0"/>
          <w:bCs/>
          <w:szCs w:val="24"/>
        </w:rPr>
      </w:pPr>
      <w:r w:rsidRPr="001D6A5D">
        <w:rPr>
          <w:b w:val="0"/>
          <w:bCs/>
          <w:szCs w:val="24"/>
        </w:rPr>
        <w:t>§</w:t>
      </w:r>
    </w:p>
    <w:p w:rsidR="001D6A5D" w:rsidRPr="001D6A5D" w:rsidRDefault="00DB59F4" w:rsidP="001D6A5D">
      <w:pPr>
        <w:numPr>
          <w:ilvl w:val="1"/>
          <w:numId w:val="1"/>
        </w:numPr>
        <w:spacing w:before="0" w:after="200" w:line="276" w:lineRule="auto"/>
        <w:ind w:left="0" w:firstLine="0"/>
        <w:rPr>
          <w:b w:val="0"/>
          <w:szCs w:val="24"/>
        </w:rPr>
      </w:pPr>
      <w:r>
        <w:rPr>
          <w:b w:val="0"/>
          <w:szCs w:val="24"/>
        </w:rPr>
        <w:t>E rendelet a kihirdetést</w:t>
      </w:r>
      <w:r w:rsidR="001D6A5D" w:rsidRPr="001D6A5D">
        <w:rPr>
          <w:b w:val="0"/>
          <w:szCs w:val="24"/>
        </w:rPr>
        <w:t xml:space="preserve"> követő napon lép hatályba.</w:t>
      </w:r>
    </w:p>
    <w:p w:rsidR="001D6A5D" w:rsidRPr="001D6A5D" w:rsidRDefault="001D6A5D" w:rsidP="001D6A5D">
      <w:pPr>
        <w:numPr>
          <w:ilvl w:val="1"/>
          <w:numId w:val="1"/>
        </w:numPr>
        <w:spacing w:before="0" w:after="200" w:line="276" w:lineRule="auto"/>
        <w:ind w:left="0" w:firstLine="0"/>
        <w:rPr>
          <w:b w:val="0"/>
          <w:szCs w:val="24"/>
        </w:rPr>
      </w:pPr>
      <w:r w:rsidRPr="001D6A5D">
        <w:rPr>
          <w:b w:val="0"/>
          <w:szCs w:val="24"/>
        </w:rPr>
        <w:t xml:space="preserve">Hatályát veszti a Rendelet 2. § (4) bekezdése, az 5. § (2)-(4), (7) és (10) bekezdései, a 6. § (1), (4)- (5) bekezdései, a 14. § (1) bekezdésében az </w:t>
      </w:r>
      <w:proofErr w:type="gramStart"/>
      <w:r w:rsidRPr="001D6A5D">
        <w:rPr>
          <w:b w:val="0"/>
          <w:szCs w:val="24"/>
        </w:rPr>
        <w:t>„ a</w:t>
      </w:r>
      <w:proofErr w:type="gramEnd"/>
      <w:r w:rsidRPr="001D6A5D">
        <w:rPr>
          <w:b w:val="0"/>
          <w:szCs w:val="24"/>
        </w:rPr>
        <w:t xml:space="preserve"> közlekedési felügyelet hozzájárulásával” szövegrész, a 14. § (2) bekezdése</w:t>
      </w:r>
      <w:proofErr w:type="gramStart"/>
      <w:r w:rsidRPr="001D6A5D">
        <w:rPr>
          <w:b w:val="0"/>
          <w:szCs w:val="24"/>
        </w:rPr>
        <w:t>,  a</w:t>
      </w:r>
      <w:proofErr w:type="gramEnd"/>
      <w:r w:rsidRPr="001D6A5D">
        <w:rPr>
          <w:b w:val="0"/>
          <w:szCs w:val="24"/>
        </w:rPr>
        <w:t xml:space="preserve"> 17. § (1) bekezdése, a 21. § (2) – (5) és (7)-(9) bekezdései, a 29. § (2) bekezdésében az „, ezért az építési engedélyezési tervekhez </w:t>
      </w:r>
      <w:proofErr w:type="spellStart"/>
      <w:r w:rsidRPr="001D6A5D">
        <w:rPr>
          <w:b w:val="0"/>
          <w:szCs w:val="24"/>
        </w:rPr>
        <w:t>geotechnikai</w:t>
      </w:r>
      <w:proofErr w:type="spellEnd"/>
      <w:r w:rsidR="00F010A3">
        <w:rPr>
          <w:b w:val="0"/>
          <w:szCs w:val="24"/>
        </w:rPr>
        <w:t xml:space="preserve"> </w:t>
      </w:r>
      <w:r w:rsidRPr="001D6A5D">
        <w:rPr>
          <w:b w:val="0"/>
          <w:szCs w:val="24"/>
        </w:rPr>
        <w:t>-</w:t>
      </w:r>
      <w:r w:rsidR="00F010A3">
        <w:rPr>
          <w:b w:val="0"/>
          <w:szCs w:val="24"/>
        </w:rPr>
        <w:t xml:space="preserve"> </w:t>
      </w:r>
      <w:r w:rsidRPr="001D6A5D">
        <w:rPr>
          <w:b w:val="0"/>
          <w:szCs w:val="24"/>
        </w:rPr>
        <w:t xml:space="preserve">mérnökgeológiai szakvéleményt kell készíteni” </w:t>
      </w:r>
    </w:p>
    <w:p w:rsidR="001D6A5D" w:rsidRPr="001D6A5D" w:rsidRDefault="001D6A5D" w:rsidP="001D6A5D">
      <w:pPr>
        <w:rPr>
          <w:b w:val="0"/>
          <w:szCs w:val="24"/>
        </w:rPr>
      </w:pPr>
    </w:p>
    <w:p w:rsidR="00A7602E" w:rsidRDefault="001D6A5D" w:rsidP="001D6A5D">
      <w:pPr>
        <w:rPr>
          <w:b w:val="0"/>
          <w:szCs w:val="24"/>
        </w:rPr>
      </w:pPr>
      <w:r w:rsidRPr="001D6A5D">
        <w:rPr>
          <w:b w:val="0"/>
          <w:szCs w:val="24"/>
        </w:rPr>
        <w:t xml:space="preserve">Mórágy, 2016. </w:t>
      </w:r>
      <w:r w:rsidR="00F010A3">
        <w:rPr>
          <w:b w:val="0"/>
          <w:szCs w:val="24"/>
        </w:rPr>
        <w:t>december 20.</w:t>
      </w:r>
    </w:p>
    <w:p w:rsidR="00F010A3" w:rsidRPr="001D6A5D" w:rsidRDefault="00F010A3" w:rsidP="001D6A5D">
      <w:pPr>
        <w:rPr>
          <w:b w:val="0"/>
          <w:szCs w:val="24"/>
        </w:rPr>
      </w:pPr>
    </w:p>
    <w:p w:rsidR="001D6A5D" w:rsidRPr="001D6A5D" w:rsidRDefault="00A7602E" w:rsidP="001D6A5D">
      <w:pPr>
        <w:tabs>
          <w:tab w:val="center" w:pos="2160"/>
          <w:tab w:val="center" w:pos="6840"/>
        </w:tabs>
        <w:rPr>
          <w:b w:val="0"/>
          <w:szCs w:val="24"/>
        </w:rPr>
      </w:pPr>
      <w:r>
        <w:rPr>
          <w:b w:val="0"/>
          <w:szCs w:val="24"/>
        </w:rPr>
        <w:t xml:space="preserve">                      Glöckner </w:t>
      </w:r>
      <w:proofErr w:type="gramStart"/>
      <w:r>
        <w:rPr>
          <w:b w:val="0"/>
          <w:szCs w:val="24"/>
        </w:rPr>
        <w:t>Henrik                                                    Bakó</w:t>
      </w:r>
      <w:proofErr w:type="gramEnd"/>
      <w:r>
        <w:rPr>
          <w:b w:val="0"/>
          <w:szCs w:val="24"/>
        </w:rPr>
        <w:t xml:space="preserve"> Józsefné</w:t>
      </w:r>
    </w:p>
    <w:p w:rsidR="00F010A3" w:rsidRDefault="001D6A5D" w:rsidP="001D6A5D">
      <w:pPr>
        <w:tabs>
          <w:tab w:val="center" w:pos="2160"/>
          <w:tab w:val="center" w:pos="6840"/>
        </w:tabs>
        <w:rPr>
          <w:b w:val="0"/>
          <w:szCs w:val="24"/>
        </w:rPr>
      </w:pPr>
      <w:r w:rsidRPr="001D6A5D">
        <w:rPr>
          <w:b w:val="0"/>
          <w:szCs w:val="24"/>
        </w:rPr>
        <w:tab/>
      </w:r>
      <w:proofErr w:type="gramStart"/>
      <w:r w:rsidRPr="001D6A5D">
        <w:rPr>
          <w:b w:val="0"/>
          <w:szCs w:val="24"/>
        </w:rPr>
        <w:t>polgármester</w:t>
      </w:r>
      <w:proofErr w:type="gramEnd"/>
      <w:r w:rsidRPr="001D6A5D">
        <w:rPr>
          <w:b w:val="0"/>
          <w:szCs w:val="24"/>
        </w:rPr>
        <w:tab/>
        <w:t>jegyző</w:t>
      </w:r>
    </w:p>
    <w:p w:rsidR="00F010A3" w:rsidRDefault="00F010A3" w:rsidP="001D6A5D">
      <w:pPr>
        <w:tabs>
          <w:tab w:val="center" w:pos="2160"/>
          <w:tab w:val="center" w:pos="6840"/>
        </w:tabs>
        <w:rPr>
          <w:b w:val="0"/>
          <w:szCs w:val="24"/>
        </w:rPr>
      </w:pPr>
    </w:p>
    <w:p w:rsidR="00F010A3" w:rsidRDefault="00F010A3" w:rsidP="001D6A5D">
      <w:pPr>
        <w:tabs>
          <w:tab w:val="center" w:pos="2160"/>
          <w:tab w:val="center" w:pos="6840"/>
        </w:tabs>
        <w:rPr>
          <w:b w:val="0"/>
          <w:szCs w:val="24"/>
        </w:rPr>
      </w:pPr>
    </w:p>
    <w:p w:rsidR="00A7602E" w:rsidRDefault="00F010A3" w:rsidP="001D6A5D">
      <w:pPr>
        <w:tabs>
          <w:tab w:val="center" w:pos="2160"/>
          <w:tab w:val="center" w:pos="6840"/>
        </w:tabs>
        <w:rPr>
          <w:b w:val="0"/>
          <w:szCs w:val="24"/>
        </w:rPr>
      </w:pPr>
      <w:r>
        <w:rPr>
          <w:b w:val="0"/>
          <w:szCs w:val="24"/>
        </w:rPr>
        <w:t>Záradék: A rendelet</w:t>
      </w:r>
      <w:r w:rsidR="00DB59F4">
        <w:rPr>
          <w:b w:val="0"/>
          <w:szCs w:val="24"/>
        </w:rPr>
        <w:t xml:space="preserve"> kihirdetve:</w:t>
      </w:r>
      <w:r>
        <w:rPr>
          <w:b w:val="0"/>
          <w:szCs w:val="24"/>
        </w:rPr>
        <w:t xml:space="preserve"> 2016. december </w:t>
      </w:r>
      <w:r w:rsidR="00A7602E">
        <w:rPr>
          <w:b w:val="0"/>
          <w:szCs w:val="24"/>
        </w:rPr>
        <w:t>21.</w:t>
      </w:r>
    </w:p>
    <w:p w:rsidR="00A7602E" w:rsidRDefault="00A7602E" w:rsidP="001D6A5D">
      <w:pPr>
        <w:tabs>
          <w:tab w:val="center" w:pos="2160"/>
          <w:tab w:val="center" w:pos="6840"/>
        </w:tabs>
        <w:rPr>
          <w:b w:val="0"/>
          <w:szCs w:val="24"/>
        </w:rPr>
      </w:pPr>
    </w:p>
    <w:p w:rsidR="00A7602E" w:rsidRDefault="00A7602E" w:rsidP="001D6A5D">
      <w:pPr>
        <w:tabs>
          <w:tab w:val="center" w:pos="2160"/>
          <w:tab w:val="center" w:pos="6840"/>
        </w:tabs>
        <w:rPr>
          <w:b w:val="0"/>
          <w:szCs w:val="24"/>
        </w:rPr>
      </w:pPr>
      <w:r>
        <w:rPr>
          <w:b w:val="0"/>
          <w:szCs w:val="24"/>
        </w:rPr>
        <w:tab/>
        <w:t xml:space="preserve">                       Bakó Józsefné</w:t>
      </w:r>
    </w:p>
    <w:p w:rsidR="001D6A5D" w:rsidRPr="001D6A5D" w:rsidRDefault="00A7602E" w:rsidP="001D6A5D">
      <w:pPr>
        <w:tabs>
          <w:tab w:val="center" w:pos="2160"/>
          <w:tab w:val="center" w:pos="6840"/>
        </w:tabs>
        <w:rPr>
          <w:b w:val="0"/>
          <w:color w:val="FF0000"/>
          <w:szCs w:val="24"/>
        </w:rPr>
      </w:pPr>
      <w:r>
        <w:rPr>
          <w:b w:val="0"/>
          <w:szCs w:val="24"/>
        </w:rPr>
        <w:tab/>
        <w:t xml:space="preserve">                   </w:t>
      </w:r>
      <w:proofErr w:type="gramStart"/>
      <w:r>
        <w:rPr>
          <w:b w:val="0"/>
          <w:szCs w:val="24"/>
        </w:rPr>
        <w:t>jegyző</w:t>
      </w:r>
      <w:bookmarkStart w:id="0" w:name="_GoBack"/>
      <w:bookmarkEnd w:id="0"/>
      <w:proofErr w:type="gramEnd"/>
    </w:p>
    <w:sectPr w:rsidR="001D6A5D" w:rsidRPr="001D6A5D" w:rsidSect="003F6888">
      <w:pgSz w:w="11906" w:h="16838" w:code="9"/>
      <w:pgMar w:top="899" w:right="1418" w:bottom="1079"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 Mono">
    <w:altName w:val="Courier New"/>
    <w:charset w:val="EE"/>
    <w:family w:val="modern"/>
    <w:pitch w:val="fixed"/>
    <w:sig w:usb0="E0001AFF" w:usb1="400078FF" w:usb2="00000001" w:usb3="00000000" w:csb0="000001BF" w:csb1="00000000"/>
  </w:font>
  <w:font w:name="DejaVu Sans Mono">
    <w:altName w:val="Arial Unicode MS"/>
    <w:charset w:val="EE"/>
    <w:family w:val="modern"/>
    <w:pitch w:val="fixed"/>
    <w:sig w:usb0="E60026FF" w:usb1="D000F1FB" w:usb2="00000028"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3BE"/>
    <w:multiLevelType w:val="hybridMultilevel"/>
    <w:tmpl w:val="8E5AA908"/>
    <w:lvl w:ilvl="0" w:tplc="FFFFFFFF">
      <w:start w:val="1"/>
      <w:numFmt w:val="upperRoman"/>
      <w:lvlText w:val="%1."/>
      <w:lvlJc w:val="left"/>
      <w:pPr>
        <w:tabs>
          <w:tab w:val="num" w:pos="3240"/>
        </w:tabs>
        <w:ind w:left="3240" w:hanging="72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96B07D4"/>
    <w:multiLevelType w:val="hybridMultilevel"/>
    <w:tmpl w:val="40B020B8"/>
    <w:lvl w:ilvl="0" w:tplc="6AE69236">
      <w:start w:val="1"/>
      <w:numFmt w:val="decimal"/>
      <w:lvlText w:val="%1."/>
      <w:lvlJc w:val="left"/>
      <w:pPr>
        <w:ind w:left="720" w:hanging="360"/>
      </w:pPr>
      <w:rPr>
        <w:rFonts w:hint="default"/>
        <w:b/>
        <w:strike w:val="0"/>
        <w:color w:val="auto"/>
      </w:rPr>
    </w:lvl>
    <w:lvl w:ilvl="1" w:tplc="98BA871C">
      <w:start w:val="1"/>
      <w:numFmt w:val="decimal"/>
      <w:lvlText w:val="(%2)"/>
      <w:lvlJc w:val="left"/>
      <w:pPr>
        <w:tabs>
          <w:tab w:val="num" w:pos="436"/>
        </w:tabs>
        <w:ind w:left="396" w:hanging="396"/>
      </w:pPr>
      <w:rPr>
        <w:rFonts w:hint="default"/>
        <w:b/>
        <w:color w:val="auto"/>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EA1DDB"/>
    <w:multiLevelType w:val="hybridMultilevel"/>
    <w:tmpl w:val="5BC88ECA"/>
    <w:lvl w:ilvl="0" w:tplc="040E0017">
      <w:start w:val="1"/>
      <w:numFmt w:val="lowerLetter"/>
      <w:lvlText w:val="%1)"/>
      <w:lvlJc w:val="left"/>
      <w:pPr>
        <w:ind w:left="1428" w:hanging="360"/>
      </w:pPr>
    </w:lvl>
    <w:lvl w:ilvl="1" w:tplc="9B96384C">
      <w:start w:val="1"/>
      <w:numFmt w:val="decimal"/>
      <w:lvlText w:val="%2."/>
      <w:lvlJc w:val="left"/>
      <w:pPr>
        <w:tabs>
          <w:tab w:val="num" w:pos="2148"/>
        </w:tabs>
        <w:ind w:left="2148" w:hanging="360"/>
      </w:pPr>
      <w:rPr>
        <w:rFonts w:hint="default"/>
        <w:b/>
        <w:color w:val="auto"/>
      </w:rPr>
    </w:lvl>
    <w:lvl w:ilvl="2" w:tplc="5CA0BFC2">
      <w:start w:val="1"/>
      <w:numFmt w:val="decimal"/>
      <w:lvlText w:val="%3"/>
      <w:lvlJc w:val="left"/>
      <w:pPr>
        <w:tabs>
          <w:tab w:val="num" w:pos="3048"/>
        </w:tabs>
        <w:ind w:left="3048" w:hanging="360"/>
      </w:pPr>
      <w:rPr>
        <w:rFonts w:hint="default"/>
      </w:rPr>
    </w:lvl>
    <w:lvl w:ilvl="3" w:tplc="7F324078">
      <w:start w:val="1"/>
      <w:numFmt w:val="lowerLetter"/>
      <w:lvlText w:val="%4."/>
      <w:lvlJc w:val="left"/>
      <w:pPr>
        <w:tabs>
          <w:tab w:val="num" w:pos="3588"/>
        </w:tabs>
        <w:ind w:left="3588" w:hanging="360"/>
      </w:pPr>
      <w:rPr>
        <w:rFonts w:hint="default"/>
        <w:b/>
      </w:r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D6A5D"/>
    <w:rsid w:val="001D6A5D"/>
    <w:rsid w:val="003901DF"/>
    <w:rsid w:val="00515389"/>
    <w:rsid w:val="006120F5"/>
    <w:rsid w:val="00645806"/>
    <w:rsid w:val="00A7602E"/>
    <w:rsid w:val="00DB59F4"/>
    <w:rsid w:val="00F01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B898A-87C1-44CB-B035-19690E17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6A5D"/>
    <w:pPr>
      <w:spacing w:before="120" w:after="0" w:line="240" w:lineRule="auto"/>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1D6A5D"/>
    <w:pPr>
      <w:spacing w:after="120"/>
      <w:ind w:left="283"/>
    </w:pPr>
  </w:style>
  <w:style w:type="character" w:customStyle="1" w:styleId="SzvegtrzsbehzssalChar">
    <w:name w:val="Szövegtörzs behúzással Char"/>
    <w:basedOn w:val="Bekezdsalapbettpusa"/>
    <w:link w:val="Szvegtrzsbehzssal"/>
    <w:rsid w:val="001D6A5D"/>
    <w:rPr>
      <w:rFonts w:ascii="Times New Roman" w:eastAsia="Times New Roman" w:hAnsi="Times New Roman" w:cs="Times New Roman"/>
      <w:b/>
      <w:sz w:val="24"/>
      <w:szCs w:val="20"/>
      <w:lang w:eastAsia="hu-HU"/>
    </w:rPr>
  </w:style>
  <w:style w:type="paragraph" w:customStyle="1" w:styleId="CharChar2">
    <w:name w:val="Char Char2"/>
    <w:basedOn w:val="Norml"/>
    <w:rsid w:val="001D6A5D"/>
    <w:pPr>
      <w:spacing w:before="0" w:after="160" w:line="240" w:lineRule="exact"/>
    </w:pPr>
    <w:rPr>
      <w:rFonts w:ascii="Verdana" w:hAnsi="Verdana"/>
      <w:b w:val="0"/>
      <w:sz w:val="20"/>
      <w:lang w:val="en-US" w:eastAsia="en-US"/>
    </w:rPr>
  </w:style>
  <w:style w:type="table" w:styleId="Rcsostblzat">
    <w:name w:val="Table Grid"/>
    <w:basedOn w:val="Normltblzat"/>
    <w:rsid w:val="001D6A5D"/>
    <w:pPr>
      <w:spacing w:before="120"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1D6A5D"/>
    <w:pPr>
      <w:spacing w:after="120"/>
    </w:pPr>
  </w:style>
  <w:style w:type="character" w:customStyle="1" w:styleId="SzvegtrzsChar">
    <w:name w:val="Szövegtörzs Char"/>
    <w:basedOn w:val="Bekezdsalapbettpusa"/>
    <w:link w:val="Szvegtrzs"/>
    <w:rsid w:val="001D6A5D"/>
    <w:rPr>
      <w:rFonts w:ascii="Times New Roman" w:eastAsia="Times New Roman" w:hAnsi="Times New Roman" w:cs="Times New Roman"/>
      <w:b/>
      <w:sz w:val="24"/>
      <w:szCs w:val="20"/>
      <w:lang w:eastAsia="hu-HU"/>
    </w:rPr>
  </w:style>
  <w:style w:type="paragraph" w:styleId="Vgjegyzetszvege">
    <w:name w:val="endnote text"/>
    <w:basedOn w:val="Norml"/>
    <w:link w:val="VgjegyzetszvegeChar"/>
    <w:semiHidden/>
    <w:rsid w:val="001D6A5D"/>
    <w:pPr>
      <w:spacing w:before="0"/>
    </w:pPr>
    <w:rPr>
      <w:b w:val="0"/>
      <w:sz w:val="20"/>
    </w:rPr>
  </w:style>
  <w:style w:type="character" w:customStyle="1" w:styleId="VgjegyzetszvegeChar">
    <w:name w:val="Végjegyzet szövege Char"/>
    <w:basedOn w:val="Bekezdsalapbettpusa"/>
    <w:link w:val="Vgjegyzetszvege"/>
    <w:semiHidden/>
    <w:rsid w:val="001D6A5D"/>
    <w:rPr>
      <w:rFonts w:ascii="Times New Roman" w:eastAsia="Times New Roman" w:hAnsi="Times New Roman" w:cs="Times New Roman"/>
      <w:sz w:val="20"/>
      <w:szCs w:val="20"/>
      <w:lang w:eastAsia="hu-HU"/>
    </w:rPr>
  </w:style>
  <w:style w:type="paragraph" w:customStyle="1" w:styleId="Elformzottszveg">
    <w:name w:val="Előformázott szöveg"/>
    <w:basedOn w:val="Norml"/>
    <w:rsid w:val="001D6A5D"/>
    <w:pPr>
      <w:widowControl w:val="0"/>
      <w:suppressAutoHyphens/>
      <w:spacing w:before="0"/>
    </w:pPr>
    <w:rPr>
      <w:rFonts w:ascii="Liberation Mono" w:eastAsia="DejaVu Sans Mono" w:hAnsi="Liberation Mono" w:cs="Liberation Mono"/>
      <w:b w:val="0"/>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3807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Márk</cp:lastModifiedBy>
  <cp:revision>4</cp:revision>
  <dcterms:created xsi:type="dcterms:W3CDTF">2016-12-19T15:17:00Z</dcterms:created>
  <dcterms:modified xsi:type="dcterms:W3CDTF">2017-01-16T10:35:00Z</dcterms:modified>
</cp:coreProperties>
</file>